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1CA0" w14:textId="77777777" w:rsidR="00ED1B69" w:rsidRPr="00947A68" w:rsidRDefault="00ED1B69" w:rsidP="00ED1B69">
      <w:pPr>
        <w:pStyle w:val="Title"/>
      </w:pPr>
      <w:r w:rsidRPr="00947A68">
        <w:t xml:space="preserve">Study of Religion </w:t>
      </w:r>
    </w:p>
    <w:p w14:paraId="74A61803" w14:textId="77777777" w:rsidR="007F25A3" w:rsidRPr="00947A68" w:rsidRDefault="00ED1B69" w:rsidP="00ED1B69">
      <w:pPr>
        <w:pStyle w:val="Title"/>
      </w:pPr>
      <w:r w:rsidRPr="00947A68">
        <w:t>Graduate Student Handbook</w:t>
      </w:r>
    </w:p>
    <w:sdt>
      <w:sdtPr>
        <w:rPr>
          <w:rFonts w:asciiTheme="minorHAnsi" w:eastAsiaTheme="minorHAnsi" w:hAnsiTheme="minorHAnsi" w:cstheme="minorBidi"/>
          <w:b w:val="0"/>
          <w:bCs w:val="0"/>
          <w:color w:val="auto"/>
          <w:sz w:val="22"/>
          <w:szCs w:val="22"/>
          <w:lang w:eastAsia="en-US"/>
        </w:rPr>
        <w:id w:val="555124599"/>
        <w:docPartObj>
          <w:docPartGallery w:val="Table of Contents"/>
          <w:docPartUnique/>
        </w:docPartObj>
      </w:sdtPr>
      <w:sdtEndPr>
        <w:rPr>
          <w:noProof/>
        </w:rPr>
      </w:sdtEndPr>
      <w:sdtContent>
        <w:p w14:paraId="22F42EE4" w14:textId="77777777" w:rsidR="009A335A" w:rsidRPr="00947A68" w:rsidRDefault="009A335A">
          <w:pPr>
            <w:pStyle w:val="TOCHeading"/>
          </w:pPr>
          <w:r w:rsidRPr="00947A68">
            <w:t>Table of Contents</w:t>
          </w:r>
        </w:p>
        <w:p w14:paraId="0CB7A7CA" w14:textId="77777777" w:rsidR="00A33773" w:rsidRDefault="009A335A">
          <w:pPr>
            <w:pStyle w:val="TOC1"/>
            <w:tabs>
              <w:tab w:val="right" w:leader="dot" w:pos="10790"/>
            </w:tabs>
            <w:rPr>
              <w:rFonts w:eastAsiaTheme="minorEastAsia"/>
              <w:noProof/>
            </w:rPr>
          </w:pPr>
          <w:r w:rsidRPr="00947A68">
            <w:rPr>
              <w:rFonts w:asciiTheme="majorHAnsi" w:hAnsiTheme="majorHAnsi"/>
            </w:rPr>
            <w:fldChar w:fldCharType="begin"/>
          </w:r>
          <w:r w:rsidRPr="00947A68">
            <w:rPr>
              <w:rFonts w:asciiTheme="majorHAnsi" w:hAnsiTheme="majorHAnsi"/>
            </w:rPr>
            <w:instrText xml:space="preserve"> TOC \o "1-3" \h \z \u </w:instrText>
          </w:r>
          <w:r w:rsidRPr="00947A68">
            <w:rPr>
              <w:rFonts w:asciiTheme="majorHAnsi" w:hAnsiTheme="majorHAnsi"/>
            </w:rPr>
            <w:fldChar w:fldCharType="separate"/>
          </w:r>
          <w:hyperlink w:anchor="_Toc367354607" w:history="1">
            <w:r w:rsidR="00A33773" w:rsidRPr="00BE3B06">
              <w:rPr>
                <w:rStyle w:val="Hyperlink"/>
                <w:noProof/>
              </w:rPr>
              <w:t>Navigating UC Davis</w:t>
            </w:r>
            <w:r w:rsidR="00A33773">
              <w:rPr>
                <w:noProof/>
                <w:webHidden/>
              </w:rPr>
              <w:tab/>
            </w:r>
            <w:r w:rsidR="00A33773">
              <w:rPr>
                <w:noProof/>
                <w:webHidden/>
              </w:rPr>
              <w:fldChar w:fldCharType="begin"/>
            </w:r>
            <w:r w:rsidR="00A33773">
              <w:rPr>
                <w:noProof/>
                <w:webHidden/>
              </w:rPr>
              <w:instrText xml:space="preserve"> PAGEREF _Toc367354607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7CACA461" w14:textId="77777777" w:rsidR="00A33773" w:rsidRDefault="00000000">
          <w:pPr>
            <w:pStyle w:val="TOC2"/>
            <w:tabs>
              <w:tab w:val="right" w:leader="dot" w:pos="10790"/>
            </w:tabs>
            <w:rPr>
              <w:rFonts w:eastAsiaTheme="minorEastAsia"/>
              <w:noProof/>
            </w:rPr>
          </w:pPr>
          <w:hyperlink w:anchor="_Toc367354608" w:history="1">
            <w:r w:rsidR="00A33773" w:rsidRPr="00BE3B06">
              <w:rPr>
                <w:rStyle w:val="Hyperlink"/>
                <w:noProof/>
              </w:rPr>
              <w:t>Computing Accounts</w:t>
            </w:r>
            <w:r w:rsidR="00A33773">
              <w:rPr>
                <w:noProof/>
                <w:webHidden/>
              </w:rPr>
              <w:tab/>
            </w:r>
            <w:r w:rsidR="00A33773">
              <w:rPr>
                <w:noProof/>
                <w:webHidden/>
              </w:rPr>
              <w:fldChar w:fldCharType="begin"/>
            </w:r>
            <w:r w:rsidR="00A33773">
              <w:rPr>
                <w:noProof/>
                <w:webHidden/>
              </w:rPr>
              <w:instrText xml:space="preserve"> PAGEREF _Toc367354608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062B1FB1" w14:textId="77777777" w:rsidR="00A33773" w:rsidRDefault="00000000">
          <w:pPr>
            <w:pStyle w:val="TOC2"/>
            <w:tabs>
              <w:tab w:val="right" w:leader="dot" w:pos="10790"/>
            </w:tabs>
            <w:rPr>
              <w:rFonts w:eastAsiaTheme="minorEastAsia"/>
              <w:noProof/>
            </w:rPr>
          </w:pPr>
          <w:hyperlink w:anchor="_Toc367354609" w:history="1">
            <w:r w:rsidR="00A33773" w:rsidRPr="00BE3B06">
              <w:rPr>
                <w:rStyle w:val="Hyperlink"/>
                <w:noProof/>
              </w:rPr>
              <w:t>Registering for courses</w:t>
            </w:r>
            <w:r w:rsidR="00A33773">
              <w:rPr>
                <w:noProof/>
                <w:webHidden/>
              </w:rPr>
              <w:tab/>
            </w:r>
            <w:r w:rsidR="00A33773">
              <w:rPr>
                <w:noProof/>
                <w:webHidden/>
              </w:rPr>
              <w:fldChar w:fldCharType="begin"/>
            </w:r>
            <w:r w:rsidR="00A33773">
              <w:rPr>
                <w:noProof/>
                <w:webHidden/>
              </w:rPr>
              <w:instrText xml:space="preserve"> PAGEREF _Toc367354609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3F6B85EB" w14:textId="77777777" w:rsidR="00A33773" w:rsidRDefault="00000000">
          <w:pPr>
            <w:pStyle w:val="TOC2"/>
            <w:tabs>
              <w:tab w:val="right" w:leader="dot" w:pos="10790"/>
            </w:tabs>
            <w:rPr>
              <w:rFonts w:eastAsiaTheme="minorEastAsia"/>
              <w:noProof/>
            </w:rPr>
          </w:pPr>
          <w:hyperlink w:anchor="_Toc367354610" w:history="1">
            <w:r w:rsidR="00A33773" w:rsidRPr="00BE3B06">
              <w:rPr>
                <w:rStyle w:val="Hyperlink"/>
                <w:noProof/>
              </w:rPr>
              <w:t>ID Cards &amp; Library Privileges</w:t>
            </w:r>
            <w:r w:rsidR="00A33773">
              <w:rPr>
                <w:noProof/>
                <w:webHidden/>
              </w:rPr>
              <w:tab/>
            </w:r>
            <w:r w:rsidR="00A33773">
              <w:rPr>
                <w:noProof/>
                <w:webHidden/>
              </w:rPr>
              <w:fldChar w:fldCharType="begin"/>
            </w:r>
            <w:r w:rsidR="00A33773">
              <w:rPr>
                <w:noProof/>
                <w:webHidden/>
              </w:rPr>
              <w:instrText xml:space="preserve"> PAGEREF _Toc367354610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1AFD6031" w14:textId="77777777" w:rsidR="00A33773" w:rsidRDefault="00000000">
          <w:pPr>
            <w:pStyle w:val="TOC2"/>
            <w:tabs>
              <w:tab w:val="right" w:leader="dot" w:pos="10790"/>
            </w:tabs>
            <w:rPr>
              <w:rFonts w:eastAsiaTheme="minorEastAsia"/>
              <w:noProof/>
            </w:rPr>
          </w:pPr>
          <w:hyperlink w:anchor="_Toc367354611" w:history="1">
            <w:r w:rsidR="00A33773" w:rsidRPr="00BE3B06">
              <w:rPr>
                <w:rStyle w:val="Hyperlink"/>
                <w:noProof/>
              </w:rPr>
              <w:t>California Residency</w:t>
            </w:r>
            <w:r w:rsidR="00A33773">
              <w:rPr>
                <w:noProof/>
                <w:webHidden/>
              </w:rPr>
              <w:tab/>
            </w:r>
            <w:r w:rsidR="00A33773">
              <w:rPr>
                <w:noProof/>
                <w:webHidden/>
              </w:rPr>
              <w:fldChar w:fldCharType="begin"/>
            </w:r>
            <w:r w:rsidR="00A33773">
              <w:rPr>
                <w:noProof/>
                <w:webHidden/>
              </w:rPr>
              <w:instrText xml:space="preserve"> PAGEREF _Toc367354611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055FE6C9" w14:textId="77777777" w:rsidR="00A33773" w:rsidRDefault="00000000">
          <w:pPr>
            <w:pStyle w:val="TOC2"/>
            <w:tabs>
              <w:tab w:val="right" w:leader="dot" w:pos="10790"/>
            </w:tabs>
            <w:rPr>
              <w:rFonts w:eastAsiaTheme="minorEastAsia"/>
              <w:noProof/>
            </w:rPr>
          </w:pPr>
          <w:hyperlink w:anchor="_Toc367354612" w:history="1">
            <w:r w:rsidR="00A33773" w:rsidRPr="00BE3B06">
              <w:rPr>
                <w:rStyle w:val="Hyperlink"/>
                <w:noProof/>
              </w:rPr>
              <w:t>Ordering Transcripts &amp; Diplomas</w:t>
            </w:r>
            <w:r w:rsidR="00A33773">
              <w:rPr>
                <w:noProof/>
                <w:webHidden/>
              </w:rPr>
              <w:tab/>
            </w:r>
            <w:r w:rsidR="00A33773">
              <w:rPr>
                <w:noProof/>
                <w:webHidden/>
              </w:rPr>
              <w:fldChar w:fldCharType="begin"/>
            </w:r>
            <w:r w:rsidR="00A33773">
              <w:rPr>
                <w:noProof/>
                <w:webHidden/>
              </w:rPr>
              <w:instrText xml:space="preserve"> PAGEREF _Toc367354612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4B255C39" w14:textId="77777777" w:rsidR="00A33773" w:rsidRDefault="00000000">
          <w:pPr>
            <w:pStyle w:val="TOC2"/>
            <w:tabs>
              <w:tab w:val="right" w:leader="dot" w:pos="10790"/>
            </w:tabs>
            <w:rPr>
              <w:rFonts w:eastAsiaTheme="minorEastAsia"/>
              <w:noProof/>
            </w:rPr>
          </w:pPr>
          <w:hyperlink w:anchor="_Toc367354613" w:history="1">
            <w:r w:rsidR="00A33773" w:rsidRPr="00BE3B06">
              <w:rPr>
                <w:rStyle w:val="Hyperlink"/>
                <w:noProof/>
              </w:rPr>
              <w:t>Student Health and Counseling Services</w:t>
            </w:r>
            <w:r w:rsidR="00A33773">
              <w:rPr>
                <w:noProof/>
                <w:webHidden/>
              </w:rPr>
              <w:tab/>
            </w:r>
            <w:r w:rsidR="00A33773">
              <w:rPr>
                <w:noProof/>
                <w:webHidden/>
              </w:rPr>
              <w:fldChar w:fldCharType="begin"/>
            </w:r>
            <w:r w:rsidR="00A33773">
              <w:rPr>
                <w:noProof/>
                <w:webHidden/>
              </w:rPr>
              <w:instrText xml:space="preserve"> PAGEREF _Toc367354613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734FE12D" w14:textId="77777777" w:rsidR="00A33773" w:rsidRDefault="00000000">
          <w:pPr>
            <w:pStyle w:val="TOC2"/>
            <w:tabs>
              <w:tab w:val="right" w:leader="dot" w:pos="10790"/>
            </w:tabs>
            <w:rPr>
              <w:rFonts w:eastAsiaTheme="minorEastAsia"/>
              <w:noProof/>
            </w:rPr>
          </w:pPr>
          <w:hyperlink w:anchor="_Toc367354614" w:history="1">
            <w:r w:rsidR="00A33773" w:rsidRPr="00BE3B06">
              <w:rPr>
                <w:rStyle w:val="Hyperlink"/>
                <w:noProof/>
              </w:rPr>
              <w:t>For more information…</w:t>
            </w:r>
            <w:r w:rsidR="00A33773">
              <w:rPr>
                <w:noProof/>
                <w:webHidden/>
              </w:rPr>
              <w:tab/>
            </w:r>
            <w:r w:rsidR="00A33773">
              <w:rPr>
                <w:noProof/>
                <w:webHidden/>
              </w:rPr>
              <w:fldChar w:fldCharType="begin"/>
            </w:r>
            <w:r w:rsidR="00A33773">
              <w:rPr>
                <w:noProof/>
                <w:webHidden/>
              </w:rPr>
              <w:instrText xml:space="preserve"> PAGEREF _Toc367354614 \h </w:instrText>
            </w:r>
            <w:r w:rsidR="00A33773">
              <w:rPr>
                <w:noProof/>
                <w:webHidden/>
              </w:rPr>
            </w:r>
            <w:r w:rsidR="00A33773">
              <w:rPr>
                <w:noProof/>
                <w:webHidden/>
              </w:rPr>
              <w:fldChar w:fldCharType="separate"/>
            </w:r>
            <w:r w:rsidR="00A33773">
              <w:rPr>
                <w:noProof/>
                <w:webHidden/>
              </w:rPr>
              <w:t>2</w:t>
            </w:r>
            <w:r w:rsidR="00A33773">
              <w:rPr>
                <w:noProof/>
                <w:webHidden/>
              </w:rPr>
              <w:fldChar w:fldCharType="end"/>
            </w:r>
          </w:hyperlink>
        </w:p>
        <w:p w14:paraId="5A7E7FD2" w14:textId="77777777" w:rsidR="00A33773" w:rsidRDefault="00000000">
          <w:pPr>
            <w:pStyle w:val="TOC1"/>
            <w:tabs>
              <w:tab w:val="right" w:leader="dot" w:pos="10790"/>
            </w:tabs>
            <w:rPr>
              <w:rFonts w:eastAsiaTheme="minorEastAsia"/>
              <w:noProof/>
            </w:rPr>
          </w:pPr>
          <w:hyperlink w:anchor="_Toc367354615" w:history="1">
            <w:r w:rsidR="00A33773" w:rsidRPr="00BE3B06">
              <w:rPr>
                <w:rStyle w:val="Hyperlink"/>
                <w:noProof/>
              </w:rPr>
              <w:t>Academic Guidance Procedures</w:t>
            </w:r>
            <w:r w:rsidR="00A33773">
              <w:rPr>
                <w:noProof/>
                <w:webHidden/>
              </w:rPr>
              <w:tab/>
            </w:r>
            <w:r w:rsidR="00A33773">
              <w:rPr>
                <w:noProof/>
                <w:webHidden/>
              </w:rPr>
              <w:fldChar w:fldCharType="begin"/>
            </w:r>
            <w:r w:rsidR="00A33773">
              <w:rPr>
                <w:noProof/>
                <w:webHidden/>
              </w:rPr>
              <w:instrText xml:space="preserve"> PAGEREF _Toc367354615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41FA7A86" w14:textId="77777777" w:rsidR="00A33773" w:rsidRDefault="00000000">
          <w:pPr>
            <w:pStyle w:val="TOC2"/>
            <w:tabs>
              <w:tab w:val="right" w:leader="dot" w:pos="10790"/>
            </w:tabs>
            <w:rPr>
              <w:rFonts w:eastAsiaTheme="minorEastAsia"/>
              <w:noProof/>
            </w:rPr>
          </w:pPr>
          <w:hyperlink w:anchor="_Toc367354616" w:history="1">
            <w:r w:rsidR="00A33773" w:rsidRPr="00BE3B06">
              <w:rPr>
                <w:rStyle w:val="Hyperlink"/>
                <w:noProof/>
              </w:rPr>
              <w:t>Advising</w:t>
            </w:r>
            <w:r w:rsidR="00A33773">
              <w:rPr>
                <w:noProof/>
                <w:webHidden/>
              </w:rPr>
              <w:tab/>
            </w:r>
            <w:r w:rsidR="00A33773">
              <w:rPr>
                <w:noProof/>
                <w:webHidden/>
              </w:rPr>
              <w:fldChar w:fldCharType="begin"/>
            </w:r>
            <w:r w:rsidR="00A33773">
              <w:rPr>
                <w:noProof/>
                <w:webHidden/>
              </w:rPr>
              <w:instrText xml:space="preserve"> PAGEREF _Toc367354616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413B3B59" w14:textId="77777777" w:rsidR="00A33773" w:rsidRDefault="00000000">
          <w:pPr>
            <w:pStyle w:val="TOC2"/>
            <w:tabs>
              <w:tab w:val="right" w:leader="dot" w:pos="10790"/>
            </w:tabs>
            <w:rPr>
              <w:rFonts w:eastAsiaTheme="minorEastAsia"/>
              <w:noProof/>
            </w:rPr>
          </w:pPr>
          <w:hyperlink w:anchor="_Toc367354617" w:history="1">
            <w:r w:rsidR="00A33773" w:rsidRPr="00BE3B06">
              <w:rPr>
                <w:rStyle w:val="Hyperlink"/>
                <w:noProof/>
              </w:rPr>
              <w:t>Finding a major professor</w:t>
            </w:r>
            <w:r w:rsidR="00A33773">
              <w:rPr>
                <w:noProof/>
                <w:webHidden/>
              </w:rPr>
              <w:tab/>
            </w:r>
            <w:r w:rsidR="00A33773">
              <w:rPr>
                <w:noProof/>
                <w:webHidden/>
              </w:rPr>
              <w:fldChar w:fldCharType="begin"/>
            </w:r>
            <w:r w:rsidR="00A33773">
              <w:rPr>
                <w:noProof/>
                <w:webHidden/>
              </w:rPr>
              <w:instrText xml:space="preserve"> PAGEREF _Toc367354617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1860A8EA" w14:textId="77777777" w:rsidR="00A33773" w:rsidRDefault="00000000">
          <w:pPr>
            <w:pStyle w:val="TOC2"/>
            <w:tabs>
              <w:tab w:val="right" w:leader="dot" w:pos="10790"/>
            </w:tabs>
            <w:rPr>
              <w:rFonts w:eastAsiaTheme="minorEastAsia"/>
              <w:noProof/>
            </w:rPr>
          </w:pPr>
          <w:hyperlink w:anchor="_Toc367354618" w:history="1">
            <w:r w:rsidR="00A33773" w:rsidRPr="00BE3B06">
              <w:rPr>
                <w:rStyle w:val="Hyperlink"/>
                <w:noProof/>
              </w:rPr>
              <w:t>Changing major professors</w:t>
            </w:r>
            <w:r w:rsidR="00A33773">
              <w:rPr>
                <w:noProof/>
                <w:webHidden/>
              </w:rPr>
              <w:tab/>
            </w:r>
            <w:r w:rsidR="00A33773">
              <w:rPr>
                <w:noProof/>
                <w:webHidden/>
              </w:rPr>
              <w:fldChar w:fldCharType="begin"/>
            </w:r>
            <w:r w:rsidR="00A33773">
              <w:rPr>
                <w:noProof/>
                <w:webHidden/>
              </w:rPr>
              <w:instrText xml:space="preserve"> PAGEREF _Toc367354618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4F3CDBD8" w14:textId="77777777" w:rsidR="00A33773" w:rsidRDefault="00000000">
          <w:pPr>
            <w:pStyle w:val="TOC2"/>
            <w:tabs>
              <w:tab w:val="right" w:leader="dot" w:pos="10790"/>
            </w:tabs>
            <w:rPr>
              <w:rFonts w:eastAsiaTheme="minorEastAsia"/>
              <w:noProof/>
            </w:rPr>
          </w:pPr>
          <w:hyperlink w:anchor="_Toc367354619" w:history="1">
            <w:r w:rsidR="00A33773" w:rsidRPr="00BE3B06">
              <w:rPr>
                <w:rStyle w:val="Hyperlink"/>
                <w:noProof/>
              </w:rPr>
              <w:t>Arranging an independent study (REL 299 or XXX 299)</w:t>
            </w:r>
            <w:r w:rsidR="00A33773">
              <w:rPr>
                <w:noProof/>
                <w:webHidden/>
              </w:rPr>
              <w:tab/>
            </w:r>
            <w:r w:rsidR="00A33773">
              <w:rPr>
                <w:noProof/>
                <w:webHidden/>
              </w:rPr>
              <w:fldChar w:fldCharType="begin"/>
            </w:r>
            <w:r w:rsidR="00A33773">
              <w:rPr>
                <w:noProof/>
                <w:webHidden/>
              </w:rPr>
              <w:instrText xml:space="preserve"> PAGEREF _Toc367354619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6CCAC834" w14:textId="77777777" w:rsidR="00A33773" w:rsidRDefault="00000000">
          <w:pPr>
            <w:pStyle w:val="TOC2"/>
            <w:tabs>
              <w:tab w:val="right" w:leader="dot" w:pos="10790"/>
            </w:tabs>
            <w:rPr>
              <w:rFonts w:eastAsiaTheme="minorEastAsia"/>
              <w:noProof/>
            </w:rPr>
          </w:pPr>
          <w:hyperlink w:anchor="_Toc367354620" w:history="1">
            <w:r w:rsidR="00A33773" w:rsidRPr="00BE3B06">
              <w:rPr>
                <w:rStyle w:val="Hyperlink"/>
                <w:noProof/>
              </w:rPr>
              <w:t>Enrolling in TA Training Practicum Units (RST 396)</w:t>
            </w:r>
            <w:r w:rsidR="00A33773">
              <w:rPr>
                <w:noProof/>
                <w:webHidden/>
              </w:rPr>
              <w:tab/>
            </w:r>
            <w:r w:rsidR="00A33773">
              <w:rPr>
                <w:noProof/>
                <w:webHidden/>
              </w:rPr>
              <w:fldChar w:fldCharType="begin"/>
            </w:r>
            <w:r w:rsidR="00A33773">
              <w:rPr>
                <w:noProof/>
                <w:webHidden/>
              </w:rPr>
              <w:instrText xml:space="preserve"> PAGEREF _Toc367354620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3A6F71D2" w14:textId="77777777" w:rsidR="00A33773" w:rsidRDefault="00000000">
          <w:pPr>
            <w:pStyle w:val="TOC1"/>
            <w:tabs>
              <w:tab w:val="right" w:leader="dot" w:pos="10790"/>
            </w:tabs>
            <w:rPr>
              <w:rFonts w:eastAsiaTheme="minorEastAsia"/>
              <w:noProof/>
            </w:rPr>
          </w:pPr>
          <w:hyperlink w:anchor="_Toc367354621" w:history="1">
            <w:r w:rsidR="00A33773" w:rsidRPr="00BE3B06">
              <w:rPr>
                <w:rStyle w:val="Hyperlink"/>
                <w:noProof/>
              </w:rPr>
              <w:t>Degree Requirements</w:t>
            </w:r>
            <w:r w:rsidR="00A33773">
              <w:rPr>
                <w:noProof/>
                <w:webHidden/>
              </w:rPr>
              <w:tab/>
            </w:r>
            <w:r w:rsidR="00A33773">
              <w:rPr>
                <w:noProof/>
                <w:webHidden/>
              </w:rPr>
              <w:fldChar w:fldCharType="begin"/>
            </w:r>
            <w:r w:rsidR="00A33773">
              <w:rPr>
                <w:noProof/>
                <w:webHidden/>
              </w:rPr>
              <w:instrText xml:space="preserve"> PAGEREF _Toc367354621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606E53BD" w14:textId="77777777" w:rsidR="00A33773" w:rsidRDefault="00000000">
          <w:pPr>
            <w:pStyle w:val="TOC2"/>
            <w:tabs>
              <w:tab w:val="right" w:leader="dot" w:pos="10790"/>
            </w:tabs>
            <w:rPr>
              <w:rFonts w:eastAsiaTheme="minorEastAsia"/>
              <w:noProof/>
            </w:rPr>
          </w:pPr>
          <w:hyperlink w:anchor="_Toc367354622" w:history="1">
            <w:r w:rsidR="00A33773" w:rsidRPr="00BE3B06">
              <w:rPr>
                <w:rStyle w:val="Hyperlink"/>
                <w:noProof/>
              </w:rPr>
              <w:t>Coursework</w:t>
            </w:r>
            <w:r w:rsidR="00A33773">
              <w:rPr>
                <w:noProof/>
                <w:webHidden/>
              </w:rPr>
              <w:tab/>
            </w:r>
            <w:r w:rsidR="00A33773">
              <w:rPr>
                <w:noProof/>
                <w:webHidden/>
              </w:rPr>
              <w:fldChar w:fldCharType="begin"/>
            </w:r>
            <w:r w:rsidR="00A33773">
              <w:rPr>
                <w:noProof/>
                <w:webHidden/>
              </w:rPr>
              <w:instrText xml:space="preserve"> PAGEREF _Toc367354622 \h </w:instrText>
            </w:r>
            <w:r w:rsidR="00A33773">
              <w:rPr>
                <w:noProof/>
                <w:webHidden/>
              </w:rPr>
            </w:r>
            <w:r w:rsidR="00A33773">
              <w:rPr>
                <w:noProof/>
                <w:webHidden/>
              </w:rPr>
              <w:fldChar w:fldCharType="separate"/>
            </w:r>
            <w:r w:rsidR="00A33773">
              <w:rPr>
                <w:noProof/>
                <w:webHidden/>
              </w:rPr>
              <w:t>3</w:t>
            </w:r>
            <w:r w:rsidR="00A33773">
              <w:rPr>
                <w:noProof/>
                <w:webHidden/>
              </w:rPr>
              <w:fldChar w:fldCharType="end"/>
            </w:r>
          </w:hyperlink>
        </w:p>
        <w:p w14:paraId="038F5A52" w14:textId="77777777" w:rsidR="00A33773" w:rsidRDefault="00000000">
          <w:pPr>
            <w:pStyle w:val="TOC2"/>
            <w:tabs>
              <w:tab w:val="right" w:leader="dot" w:pos="10790"/>
            </w:tabs>
            <w:rPr>
              <w:rFonts w:eastAsiaTheme="minorEastAsia"/>
              <w:noProof/>
            </w:rPr>
          </w:pPr>
          <w:hyperlink w:anchor="_Toc367354623" w:history="1">
            <w:r w:rsidR="00A33773" w:rsidRPr="00BE3B06">
              <w:rPr>
                <w:rStyle w:val="Hyperlink"/>
                <w:noProof/>
              </w:rPr>
              <w:t>Degree Checklist</w:t>
            </w:r>
            <w:r w:rsidR="00A33773">
              <w:rPr>
                <w:noProof/>
                <w:webHidden/>
              </w:rPr>
              <w:tab/>
            </w:r>
            <w:r w:rsidR="00A33773">
              <w:rPr>
                <w:noProof/>
                <w:webHidden/>
              </w:rPr>
              <w:fldChar w:fldCharType="begin"/>
            </w:r>
            <w:r w:rsidR="00A33773">
              <w:rPr>
                <w:noProof/>
                <w:webHidden/>
              </w:rPr>
              <w:instrText xml:space="preserve"> PAGEREF _Toc367354623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2D88BB68" w14:textId="77777777" w:rsidR="00A33773" w:rsidRDefault="00000000">
          <w:pPr>
            <w:pStyle w:val="TOC2"/>
            <w:tabs>
              <w:tab w:val="right" w:leader="dot" w:pos="10790"/>
            </w:tabs>
            <w:rPr>
              <w:rFonts w:eastAsiaTheme="minorEastAsia"/>
              <w:noProof/>
            </w:rPr>
          </w:pPr>
          <w:hyperlink w:anchor="_Toc367354624" w:history="1">
            <w:r w:rsidR="00A33773" w:rsidRPr="00BE3B06">
              <w:rPr>
                <w:rStyle w:val="Hyperlink"/>
                <w:noProof/>
              </w:rPr>
              <w:t>Exams</w:t>
            </w:r>
            <w:r w:rsidR="00A33773">
              <w:rPr>
                <w:noProof/>
                <w:webHidden/>
              </w:rPr>
              <w:tab/>
            </w:r>
            <w:r w:rsidR="00A33773">
              <w:rPr>
                <w:noProof/>
                <w:webHidden/>
              </w:rPr>
              <w:fldChar w:fldCharType="begin"/>
            </w:r>
            <w:r w:rsidR="00A33773">
              <w:rPr>
                <w:noProof/>
                <w:webHidden/>
              </w:rPr>
              <w:instrText xml:space="preserve"> PAGEREF _Toc367354624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718A406C" w14:textId="77777777" w:rsidR="00A33773" w:rsidRDefault="00000000">
          <w:pPr>
            <w:pStyle w:val="TOC1"/>
            <w:tabs>
              <w:tab w:val="right" w:leader="dot" w:pos="10790"/>
            </w:tabs>
            <w:rPr>
              <w:rFonts w:eastAsiaTheme="minorEastAsia"/>
              <w:noProof/>
            </w:rPr>
          </w:pPr>
          <w:hyperlink w:anchor="_Toc367354625" w:history="1">
            <w:r w:rsidR="00A33773" w:rsidRPr="00BE3B06">
              <w:rPr>
                <w:rStyle w:val="Hyperlink"/>
                <w:noProof/>
              </w:rPr>
              <w:t>Committees</w:t>
            </w:r>
            <w:r w:rsidR="00A33773">
              <w:rPr>
                <w:noProof/>
                <w:webHidden/>
              </w:rPr>
              <w:tab/>
            </w:r>
            <w:r w:rsidR="00A33773">
              <w:rPr>
                <w:noProof/>
                <w:webHidden/>
              </w:rPr>
              <w:fldChar w:fldCharType="begin"/>
            </w:r>
            <w:r w:rsidR="00A33773">
              <w:rPr>
                <w:noProof/>
                <w:webHidden/>
              </w:rPr>
              <w:instrText xml:space="preserve"> PAGEREF _Toc367354625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5FD65F8D" w14:textId="77777777" w:rsidR="00A33773" w:rsidRDefault="00000000">
          <w:pPr>
            <w:pStyle w:val="TOC2"/>
            <w:tabs>
              <w:tab w:val="right" w:leader="dot" w:pos="10790"/>
            </w:tabs>
            <w:rPr>
              <w:rFonts w:eastAsiaTheme="minorEastAsia"/>
              <w:noProof/>
            </w:rPr>
          </w:pPr>
          <w:hyperlink w:anchor="_Toc367354626" w:history="1">
            <w:r w:rsidR="00A33773" w:rsidRPr="00BE3B06">
              <w:rPr>
                <w:rStyle w:val="Hyperlink"/>
                <w:noProof/>
              </w:rPr>
              <w:t>Comprehensive Exam Committee (M.A. Plan II)</w:t>
            </w:r>
            <w:r w:rsidR="00A33773">
              <w:rPr>
                <w:noProof/>
                <w:webHidden/>
              </w:rPr>
              <w:tab/>
            </w:r>
            <w:r w:rsidR="00A33773">
              <w:rPr>
                <w:noProof/>
                <w:webHidden/>
              </w:rPr>
              <w:fldChar w:fldCharType="begin"/>
            </w:r>
            <w:r w:rsidR="00A33773">
              <w:rPr>
                <w:noProof/>
                <w:webHidden/>
              </w:rPr>
              <w:instrText xml:space="preserve"> PAGEREF _Toc367354626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3E1C88DA" w14:textId="77777777" w:rsidR="00A33773" w:rsidRDefault="00000000">
          <w:pPr>
            <w:pStyle w:val="TOC2"/>
            <w:tabs>
              <w:tab w:val="right" w:leader="dot" w:pos="10790"/>
            </w:tabs>
            <w:rPr>
              <w:rFonts w:eastAsiaTheme="minorEastAsia"/>
              <w:noProof/>
            </w:rPr>
          </w:pPr>
          <w:hyperlink w:anchor="_Toc367354627" w:history="1">
            <w:r w:rsidR="00A33773" w:rsidRPr="00BE3B06">
              <w:rPr>
                <w:rStyle w:val="Hyperlink"/>
                <w:noProof/>
              </w:rPr>
              <w:t>Preliminary Exam Committee (Ph.D.)</w:t>
            </w:r>
            <w:r w:rsidR="00A33773">
              <w:rPr>
                <w:noProof/>
                <w:webHidden/>
              </w:rPr>
              <w:tab/>
            </w:r>
            <w:r w:rsidR="00A33773">
              <w:rPr>
                <w:noProof/>
                <w:webHidden/>
              </w:rPr>
              <w:fldChar w:fldCharType="begin"/>
            </w:r>
            <w:r w:rsidR="00A33773">
              <w:rPr>
                <w:noProof/>
                <w:webHidden/>
              </w:rPr>
              <w:instrText xml:space="preserve"> PAGEREF _Toc367354627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67BAEADC" w14:textId="77777777" w:rsidR="00A33773" w:rsidRDefault="00000000">
          <w:pPr>
            <w:pStyle w:val="TOC2"/>
            <w:tabs>
              <w:tab w:val="right" w:leader="dot" w:pos="10790"/>
            </w:tabs>
            <w:rPr>
              <w:rFonts w:eastAsiaTheme="minorEastAsia"/>
              <w:noProof/>
            </w:rPr>
          </w:pPr>
          <w:hyperlink w:anchor="_Toc367354628" w:history="1">
            <w:r w:rsidR="00A33773" w:rsidRPr="00BE3B06">
              <w:rPr>
                <w:rStyle w:val="Hyperlink"/>
                <w:noProof/>
              </w:rPr>
              <w:t>Qualifying Exam Committee (Ph.D.)</w:t>
            </w:r>
            <w:r w:rsidR="00A33773">
              <w:rPr>
                <w:noProof/>
                <w:webHidden/>
              </w:rPr>
              <w:tab/>
            </w:r>
            <w:r w:rsidR="00A33773">
              <w:rPr>
                <w:noProof/>
                <w:webHidden/>
              </w:rPr>
              <w:fldChar w:fldCharType="begin"/>
            </w:r>
            <w:r w:rsidR="00A33773">
              <w:rPr>
                <w:noProof/>
                <w:webHidden/>
              </w:rPr>
              <w:instrText xml:space="preserve"> PAGEREF _Toc367354628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08D0E7B2" w14:textId="77777777" w:rsidR="00A33773" w:rsidRDefault="00000000">
          <w:pPr>
            <w:pStyle w:val="TOC2"/>
            <w:tabs>
              <w:tab w:val="right" w:leader="dot" w:pos="10790"/>
            </w:tabs>
            <w:rPr>
              <w:rFonts w:eastAsiaTheme="minorEastAsia"/>
              <w:noProof/>
            </w:rPr>
          </w:pPr>
          <w:hyperlink w:anchor="_Toc367354629" w:history="1">
            <w:r w:rsidR="00A33773" w:rsidRPr="00BE3B06">
              <w:rPr>
                <w:rStyle w:val="Hyperlink"/>
                <w:noProof/>
              </w:rPr>
              <w:t>Dissertation Committee (Ph.D.)</w:t>
            </w:r>
            <w:r w:rsidR="00A33773">
              <w:rPr>
                <w:noProof/>
                <w:webHidden/>
              </w:rPr>
              <w:tab/>
            </w:r>
            <w:r w:rsidR="00A33773">
              <w:rPr>
                <w:noProof/>
                <w:webHidden/>
              </w:rPr>
              <w:fldChar w:fldCharType="begin"/>
            </w:r>
            <w:r w:rsidR="00A33773">
              <w:rPr>
                <w:noProof/>
                <w:webHidden/>
              </w:rPr>
              <w:instrText xml:space="preserve"> PAGEREF _Toc367354629 \h </w:instrText>
            </w:r>
            <w:r w:rsidR="00A33773">
              <w:rPr>
                <w:noProof/>
                <w:webHidden/>
              </w:rPr>
            </w:r>
            <w:r w:rsidR="00A33773">
              <w:rPr>
                <w:noProof/>
                <w:webHidden/>
              </w:rPr>
              <w:fldChar w:fldCharType="separate"/>
            </w:r>
            <w:r w:rsidR="00A33773">
              <w:rPr>
                <w:noProof/>
                <w:webHidden/>
              </w:rPr>
              <w:t>4</w:t>
            </w:r>
            <w:r w:rsidR="00A33773">
              <w:rPr>
                <w:noProof/>
                <w:webHidden/>
              </w:rPr>
              <w:fldChar w:fldCharType="end"/>
            </w:r>
          </w:hyperlink>
        </w:p>
        <w:p w14:paraId="51554F1C" w14:textId="77777777" w:rsidR="00A33773" w:rsidRDefault="00000000">
          <w:pPr>
            <w:pStyle w:val="TOC1"/>
            <w:tabs>
              <w:tab w:val="right" w:leader="dot" w:pos="10790"/>
            </w:tabs>
            <w:rPr>
              <w:rFonts w:eastAsiaTheme="minorEastAsia"/>
              <w:noProof/>
            </w:rPr>
          </w:pPr>
          <w:hyperlink w:anchor="_Toc367354630" w:history="1">
            <w:r w:rsidR="00A33773" w:rsidRPr="00BE3B06">
              <w:rPr>
                <w:rStyle w:val="Hyperlink"/>
                <w:noProof/>
              </w:rPr>
              <w:t>Getting Involved</w:t>
            </w:r>
            <w:r w:rsidR="00A33773">
              <w:rPr>
                <w:noProof/>
                <w:webHidden/>
              </w:rPr>
              <w:tab/>
            </w:r>
            <w:r w:rsidR="00A33773">
              <w:rPr>
                <w:noProof/>
                <w:webHidden/>
              </w:rPr>
              <w:fldChar w:fldCharType="begin"/>
            </w:r>
            <w:r w:rsidR="00A33773">
              <w:rPr>
                <w:noProof/>
                <w:webHidden/>
              </w:rPr>
              <w:instrText xml:space="preserve"> PAGEREF _Toc367354630 \h </w:instrText>
            </w:r>
            <w:r w:rsidR="00A33773">
              <w:rPr>
                <w:noProof/>
                <w:webHidden/>
              </w:rPr>
            </w:r>
            <w:r w:rsidR="00A33773">
              <w:rPr>
                <w:noProof/>
                <w:webHidden/>
              </w:rPr>
              <w:fldChar w:fldCharType="separate"/>
            </w:r>
            <w:r w:rsidR="00A33773">
              <w:rPr>
                <w:noProof/>
                <w:webHidden/>
              </w:rPr>
              <w:t>5</w:t>
            </w:r>
            <w:r w:rsidR="00A33773">
              <w:rPr>
                <w:noProof/>
                <w:webHidden/>
              </w:rPr>
              <w:fldChar w:fldCharType="end"/>
            </w:r>
          </w:hyperlink>
        </w:p>
        <w:p w14:paraId="50C8CEE5" w14:textId="77777777" w:rsidR="00A33773" w:rsidRDefault="00000000">
          <w:pPr>
            <w:pStyle w:val="TOC1"/>
            <w:tabs>
              <w:tab w:val="right" w:leader="dot" w:pos="10790"/>
            </w:tabs>
            <w:rPr>
              <w:rFonts w:eastAsiaTheme="minorEastAsia"/>
              <w:noProof/>
            </w:rPr>
          </w:pPr>
          <w:hyperlink w:anchor="_Toc367354631" w:history="1">
            <w:r w:rsidR="00A33773" w:rsidRPr="00BE3B06">
              <w:rPr>
                <w:rStyle w:val="Hyperlink"/>
                <w:noProof/>
              </w:rPr>
              <w:t>Professional Development, Job Search, &amp; Graduation</w:t>
            </w:r>
            <w:r w:rsidR="00A33773">
              <w:rPr>
                <w:noProof/>
                <w:webHidden/>
              </w:rPr>
              <w:tab/>
            </w:r>
            <w:r w:rsidR="00A33773">
              <w:rPr>
                <w:noProof/>
                <w:webHidden/>
              </w:rPr>
              <w:fldChar w:fldCharType="begin"/>
            </w:r>
            <w:r w:rsidR="00A33773">
              <w:rPr>
                <w:noProof/>
                <w:webHidden/>
              </w:rPr>
              <w:instrText xml:space="preserve"> PAGEREF _Toc367354631 \h </w:instrText>
            </w:r>
            <w:r w:rsidR="00A33773">
              <w:rPr>
                <w:noProof/>
                <w:webHidden/>
              </w:rPr>
            </w:r>
            <w:r w:rsidR="00A33773">
              <w:rPr>
                <w:noProof/>
                <w:webHidden/>
              </w:rPr>
              <w:fldChar w:fldCharType="separate"/>
            </w:r>
            <w:r w:rsidR="00A33773">
              <w:rPr>
                <w:noProof/>
                <w:webHidden/>
              </w:rPr>
              <w:t>5</w:t>
            </w:r>
            <w:r w:rsidR="00A33773">
              <w:rPr>
                <w:noProof/>
                <w:webHidden/>
              </w:rPr>
              <w:fldChar w:fldCharType="end"/>
            </w:r>
          </w:hyperlink>
        </w:p>
        <w:p w14:paraId="42B60C58" w14:textId="77777777" w:rsidR="00A33773" w:rsidRDefault="00000000">
          <w:pPr>
            <w:pStyle w:val="TOC2"/>
            <w:tabs>
              <w:tab w:val="right" w:leader="dot" w:pos="10790"/>
            </w:tabs>
            <w:rPr>
              <w:rFonts w:eastAsiaTheme="minorEastAsia"/>
              <w:noProof/>
            </w:rPr>
          </w:pPr>
          <w:hyperlink w:anchor="_Toc367354632" w:history="1">
            <w:r w:rsidR="00A33773" w:rsidRPr="00BE3B06">
              <w:rPr>
                <w:rStyle w:val="Hyperlink"/>
                <w:noProof/>
              </w:rPr>
              <w:t>Professional Development &amp; the Job Search</w:t>
            </w:r>
            <w:r w:rsidR="00A33773">
              <w:rPr>
                <w:noProof/>
                <w:webHidden/>
              </w:rPr>
              <w:tab/>
            </w:r>
            <w:r w:rsidR="00A33773">
              <w:rPr>
                <w:noProof/>
                <w:webHidden/>
              </w:rPr>
              <w:fldChar w:fldCharType="begin"/>
            </w:r>
            <w:r w:rsidR="00A33773">
              <w:rPr>
                <w:noProof/>
                <w:webHidden/>
              </w:rPr>
              <w:instrText xml:space="preserve"> PAGEREF _Toc367354632 \h </w:instrText>
            </w:r>
            <w:r w:rsidR="00A33773">
              <w:rPr>
                <w:noProof/>
                <w:webHidden/>
              </w:rPr>
            </w:r>
            <w:r w:rsidR="00A33773">
              <w:rPr>
                <w:noProof/>
                <w:webHidden/>
              </w:rPr>
              <w:fldChar w:fldCharType="separate"/>
            </w:r>
            <w:r w:rsidR="00A33773">
              <w:rPr>
                <w:noProof/>
                <w:webHidden/>
              </w:rPr>
              <w:t>5</w:t>
            </w:r>
            <w:r w:rsidR="00A33773">
              <w:rPr>
                <w:noProof/>
                <w:webHidden/>
              </w:rPr>
              <w:fldChar w:fldCharType="end"/>
            </w:r>
          </w:hyperlink>
        </w:p>
        <w:p w14:paraId="5D046E0C" w14:textId="77777777" w:rsidR="00A33773" w:rsidRDefault="00000000">
          <w:pPr>
            <w:pStyle w:val="TOC2"/>
            <w:tabs>
              <w:tab w:val="right" w:leader="dot" w:pos="10790"/>
            </w:tabs>
            <w:rPr>
              <w:rFonts w:eastAsiaTheme="minorEastAsia"/>
              <w:noProof/>
            </w:rPr>
          </w:pPr>
          <w:hyperlink w:anchor="_Toc367354633" w:history="1">
            <w:r w:rsidR="00A33773" w:rsidRPr="00BE3B06">
              <w:rPr>
                <w:rStyle w:val="Hyperlink"/>
                <w:noProof/>
              </w:rPr>
              <w:t>Participating in graduate commencement</w:t>
            </w:r>
            <w:r w:rsidR="00A33773">
              <w:rPr>
                <w:noProof/>
                <w:webHidden/>
              </w:rPr>
              <w:tab/>
            </w:r>
            <w:r w:rsidR="00A33773">
              <w:rPr>
                <w:noProof/>
                <w:webHidden/>
              </w:rPr>
              <w:fldChar w:fldCharType="begin"/>
            </w:r>
            <w:r w:rsidR="00A33773">
              <w:rPr>
                <w:noProof/>
                <w:webHidden/>
              </w:rPr>
              <w:instrText xml:space="preserve"> PAGEREF _Toc367354633 \h </w:instrText>
            </w:r>
            <w:r w:rsidR="00A33773">
              <w:rPr>
                <w:noProof/>
                <w:webHidden/>
              </w:rPr>
            </w:r>
            <w:r w:rsidR="00A33773">
              <w:rPr>
                <w:noProof/>
                <w:webHidden/>
              </w:rPr>
              <w:fldChar w:fldCharType="separate"/>
            </w:r>
            <w:r w:rsidR="00A33773">
              <w:rPr>
                <w:noProof/>
                <w:webHidden/>
              </w:rPr>
              <w:t>5</w:t>
            </w:r>
            <w:r w:rsidR="00A33773">
              <w:rPr>
                <w:noProof/>
                <w:webHidden/>
              </w:rPr>
              <w:fldChar w:fldCharType="end"/>
            </w:r>
          </w:hyperlink>
        </w:p>
        <w:p w14:paraId="0DFEB9A6" w14:textId="77777777" w:rsidR="00A33773" w:rsidRDefault="00000000">
          <w:pPr>
            <w:pStyle w:val="TOC2"/>
            <w:tabs>
              <w:tab w:val="right" w:leader="dot" w:pos="10790"/>
            </w:tabs>
            <w:rPr>
              <w:rFonts w:eastAsiaTheme="minorEastAsia"/>
              <w:noProof/>
            </w:rPr>
          </w:pPr>
          <w:hyperlink w:anchor="_Toc367354634" w:history="1">
            <w:r w:rsidR="00A33773" w:rsidRPr="00BE3B06">
              <w:rPr>
                <w:rStyle w:val="Hyperlink"/>
                <w:noProof/>
              </w:rPr>
              <w:t>Filing for graduation</w:t>
            </w:r>
            <w:r w:rsidR="00A33773">
              <w:rPr>
                <w:noProof/>
                <w:webHidden/>
              </w:rPr>
              <w:tab/>
            </w:r>
            <w:r w:rsidR="00A33773">
              <w:rPr>
                <w:noProof/>
                <w:webHidden/>
              </w:rPr>
              <w:fldChar w:fldCharType="begin"/>
            </w:r>
            <w:r w:rsidR="00A33773">
              <w:rPr>
                <w:noProof/>
                <w:webHidden/>
              </w:rPr>
              <w:instrText xml:space="preserve"> PAGEREF _Toc367354634 \h </w:instrText>
            </w:r>
            <w:r w:rsidR="00A33773">
              <w:rPr>
                <w:noProof/>
                <w:webHidden/>
              </w:rPr>
            </w:r>
            <w:r w:rsidR="00A33773">
              <w:rPr>
                <w:noProof/>
                <w:webHidden/>
              </w:rPr>
              <w:fldChar w:fldCharType="separate"/>
            </w:r>
            <w:r w:rsidR="00A33773">
              <w:rPr>
                <w:noProof/>
                <w:webHidden/>
              </w:rPr>
              <w:t>5</w:t>
            </w:r>
            <w:r w:rsidR="00A33773">
              <w:rPr>
                <w:noProof/>
                <w:webHidden/>
              </w:rPr>
              <w:fldChar w:fldCharType="end"/>
            </w:r>
          </w:hyperlink>
        </w:p>
        <w:p w14:paraId="0024CF61" w14:textId="77777777" w:rsidR="00A33773" w:rsidRDefault="00000000">
          <w:pPr>
            <w:pStyle w:val="TOC1"/>
            <w:tabs>
              <w:tab w:val="right" w:leader="dot" w:pos="10790"/>
            </w:tabs>
            <w:rPr>
              <w:rFonts w:eastAsiaTheme="minorEastAsia"/>
              <w:noProof/>
            </w:rPr>
          </w:pPr>
          <w:hyperlink w:anchor="_Toc367354635" w:history="1">
            <w:r w:rsidR="00A33773" w:rsidRPr="00BE3B06">
              <w:rPr>
                <w:rStyle w:val="Hyperlink"/>
                <w:noProof/>
              </w:rPr>
              <w:t>APPENDIX A – Degree Checklists</w:t>
            </w:r>
            <w:r w:rsidR="00A33773">
              <w:rPr>
                <w:noProof/>
                <w:webHidden/>
              </w:rPr>
              <w:tab/>
            </w:r>
            <w:r w:rsidR="00A33773">
              <w:rPr>
                <w:noProof/>
                <w:webHidden/>
              </w:rPr>
              <w:fldChar w:fldCharType="begin"/>
            </w:r>
            <w:r w:rsidR="00A33773">
              <w:rPr>
                <w:noProof/>
                <w:webHidden/>
              </w:rPr>
              <w:instrText xml:space="preserve"> PAGEREF _Toc367354635 \h </w:instrText>
            </w:r>
            <w:r w:rsidR="00A33773">
              <w:rPr>
                <w:noProof/>
                <w:webHidden/>
              </w:rPr>
            </w:r>
            <w:r w:rsidR="00A33773">
              <w:rPr>
                <w:noProof/>
                <w:webHidden/>
              </w:rPr>
              <w:fldChar w:fldCharType="separate"/>
            </w:r>
            <w:r w:rsidR="00A33773">
              <w:rPr>
                <w:noProof/>
                <w:webHidden/>
              </w:rPr>
              <w:t>7</w:t>
            </w:r>
            <w:r w:rsidR="00A33773">
              <w:rPr>
                <w:noProof/>
                <w:webHidden/>
              </w:rPr>
              <w:fldChar w:fldCharType="end"/>
            </w:r>
          </w:hyperlink>
        </w:p>
        <w:p w14:paraId="1F3466F3" w14:textId="77777777" w:rsidR="009A335A" w:rsidRPr="00947A68" w:rsidRDefault="009A335A">
          <w:pPr>
            <w:rPr>
              <w:rFonts w:asciiTheme="majorHAnsi" w:hAnsiTheme="majorHAnsi"/>
            </w:rPr>
          </w:pPr>
          <w:r w:rsidRPr="00947A68">
            <w:rPr>
              <w:rFonts w:asciiTheme="majorHAnsi" w:hAnsiTheme="majorHAnsi"/>
              <w:b/>
              <w:bCs/>
              <w:noProof/>
            </w:rPr>
            <w:fldChar w:fldCharType="end"/>
          </w:r>
        </w:p>
      </w:sdtContent>
    </w:sdt>
    <w:p w14:paraId="385E4049" w14:textId="77777777" w:rsidR="00ED1B69" w:rsidRPr="00947A68" w:rsidRDefault="00ED1B69" w:rsidP="00ED1B69">
      <w:pPr>
        <w:pStyle w:val="Heading1"/>
      </w:pPr>
      <w:bookmarkStart w:id="0" w:name="_Toc367354607"/>
      <w:r w:rsidRPr="00947A68">
        <w:t>Navigating UC Davis</w:t>
      </w:r>
      <w:bookmarkEnd w:id="0"/>
    </w:p>
    <w:p w14:paraId="12D507BD" w14:textId="77777777" w:rsidR="003213A9" w:rsidRPr="000222E0" w:rsidRDefault="003213A9" w:rsidP="003213A9">
      <w:pPr>
        <w:pStyle w:val="Heading2"/>
      </w:pPr>
      <w:bookmarkStart w:id="1" w:name="_Toc296673249"/>
      <w:bookmarkStart w:id="2" w:name="_Toc303691459"/>
      <w:bookmarkStart w:id="3" w:name="_Toc367354608"/>
      <w:bookmarkStart w:id="4" w:name="_Toc296673256"/>
      <w:bookmarkStart w:id="5" w:name="_Toc303691466"/>
      <w:r w:rsidRPr="000222E0">
        <w:t>Computing Accounts</w:t>
      </w:r>
      <w:bookmarkEnd w:id="1"/>
      <w:bookmarkEnd w:id="2"/>
      <w:bookmarkEnd w:id="3"/>
    </w:p>
    <w:p w14:paraId="1196A1A0" w14:textId="77777777" w:rsidR="003213A9" w:rsidRPr="000222E0" w:rsidRDefault="003213A9" w:rsidP="003213A9">
      <w:pPr>
        <w:rPr>
          <w:rFonts w:asciiTheme="majorHAnsi" w:hAnsiTheme="majorHAnsi"/>
        </w:rPr>
      </w:pPr>
      <w:r w:rsidRPr="000222E0">
        <w:rPr>
          <w:rFonts w:asciiTheme="majorHAnsi" w:hAnsiTheme="majorHAnsi"/>
        </w:rPr>
        <w:t xml:space="preserve">To get a UC Davis computing account (email address) or change your passphrase, please visit </w:t>
      </w:r>
      <w:hyperlink r:id="rId8" w:history="1">
        <w:r w:rsidRPr="000222E0">
          <w:rPr>
            <w:rStyle w:val="Hyperlink"/>
            <w:rFonts w:asciiTheme="majorHAnsi" w:hAnsiTheme="majorHAnsi"/>
          </w:rPr>
          <w:t>https://computingaccounts.ucdavis.edu/cgi-bin/services/index.cgi</w:t>
        </w:r>
      </w:hyperlink>
      <w:r w:rsidRPr="000222E0">
        <w:rPr>
          <w:rFonts w:asciiTheme="majorHAnsi" w:hAnsiTheme="majorHAnsi"/>
        </w:rPr>
        <w:t>.</w:t>
      </w:r>
    </w:p>
    <w:p w14:paraId="5AC320EF" w14:textId="77777777" w:rsidR="003213A9" w:rsidRPr="000222E0" w:rsidRDefault="003213A9" w:rsidP="003213A9">
      <w:pPr>
        <w:pStyle w:val="Heading2"/>
      </w:pPr>
      <w:bookmarkStart w:id="6" w:name="_Toc296673250"/>
      <w:bookmarkStart w:id="7" w:name="_Toc303691460"/>
      <w:bookmarkStart w:id="8" w:name="_Toc367354609"/>
      <w:r w:rsidRPr="000222E0">
        <w:t>Registering for courses</w:t>
      </w:r>
      <w:bookmarkEnd w:id="6"/>
      <w:bookmarkEnd w:id="7"/>
      <w:bookmarkEnd w:id="8"/>
    </w:p>
    <w:p w14:paraId="0AD3584E" w14:textId="55A66E44" w:rsidR="003213A9" w:rsidRPr="000222E0" w:rsidRDefault="003213A9" w:rsidP="003213A9">
      <w:pPr>
        <w:rPr>
          <w:rFonts w:asciiTheme="majorHAnsi" w:hAnsiTheme="majorHAnsi"/>
        </w:rPr>
      </w:pPr>
      <w:r w:rsidRPr="000222E0">
        <w:rPr>
          <w:rFonts w:asciiTheme="majorHAnsi" w:hAnsiTheme="majorHAnsi"/>
        </w:rPr>
        <w:t xml:space="preserve">You </w:t>
      </w:r>
      <w:r>
        <w:rPr>
          <w:rFonts w:asciiTheme="majorHAnsi" w:hAnsiTheme="majorHAnsi"/>
        </w:rPr>
        <w:t xml:space="preserve">can search for classes and view instructions on registration </w:t>
      </w:r>
      <w:r w:rsidRPr="000222E0">
        <w:rPr>
          <w:rFonts w:asciiTheme="majorHAnsi" w:hAnsiTheme="majorHAnsi"/>
        </w:rPr>
        <w:t>on the Office of the Registrar's website (</w:t>
      </w:r>
      <w:hyperlink r:id="rId9" w:history="1">
        <w:r w:rsidRPr="00B8234C">
          <w:rPr>
            <w:rStyle w:val="Hyperlink"/>
            <w:rFonts w:asciiTheme="majorHAnsi" w:hAnsiTheme="majorHAnsi"/>
          </w:rPr>
          <w:t>http://registrar.ucdavis.edu/registration/register/index.cfm</w:t>
        </w:r>
      </w:hyperlink>
      <w:r>
        <w:rPr>
          <w:rFonts w:asciiTheme="majorHAnsi" w:hAnsiTheme="majorHAnsi"/>
        </w:rPr>
        <w:t>). </w:t>
      </w:r>
      <w:r w:rsidRPr="000222E0">
        <w:rPr>
          <w:rFonts w:asciiTheme="majorHAnsi" w:hAnsiTheme="majorHAnsi"/>
        </w:rPr>
        <w:t xml:space="preserve"> If yo</w:t>
      </w:r>
      <w:r w:rsidRPr="004C1F8C">
        <w:rPr>
          <w:rFonts w:cstheme="minorHAnsi"/>
        </w:rPr>
        <w:t>u're looking for extended course descriptions for classes, you should visit the website for the department that is offering the course or</w:t>
      </w:r>
      <w:r w:rsidRPr="000222E0">
        <w:rPr>
          <w:rFonts w:asciiTheme="majorHAnsi" w:hAnsiTheme="majorHAnsi"/>
        </w:rPr>
        <w:t xml:space="preserve"> the General Catalog: </w:t>
      </w:r>
      <w:hyperlink r:id="rId10" w:history="1">
        <w:r w:rsidR="004C1F8C" w:rsidRPr="00105321">
          <w:rPr>
            <w:rStyle w:val="Hyperlink"/>
          </w:rPr>
          <w:t>http://catalog.ucdavis.edu/</w:t>
        </w:r>
      </w:hyperlink>
      <w:r w:rsidR="004C1F8C">
        <w:t xml:space="preserve">.  </w:t>
      </w:r>
      <w:r w:rsidRPr="000222E0">
        <w:rPr>
          <w:rFonts w:asciiTheme="majorHAnsi" w:hAnsiTheme="majorHAnsi"/>
        </w:rPr>
        <w:t xml:space="preserve"> For information on required courses, please consult the degree requirements.</w:t>
      </w:r>
      <w:r>
        <w:rPr>
          <w:rFonts w:asciiTheme="majorHAnsi" w:hAnsiTheme="majorHAnsi"/>
        </w:rPr>
        <w:t xml:space="preserve">  For registration deadlines, see </w:t>
      </w:r>
      <w:hyperlink r:id="rId11" w:history="1">
        <w:r w:rsidRPr="00B8234C">
          <w:rPr>
            <w:rStyle w:val="Hyperlink"/>
            <w:rFonts w:asciiTheme="majorHAnsi" w:hAnsiTheme="majorHAnsi"/>
          </w:rPr>
          <w:t>http://registrar.ucdavis.edu/calendar/registration.cfm</w:t>
        </w:r>
      </w:hyperlink>
      <w:r>
        <w:rPr>
          <w:rFonts w:asciiTheme="majorHAnsi" w:hAnsiTheme="majorHAnsi"/>
        </w:rPr>
        <w:t>.</w:t>
      </w:r>
    </w:p>
    <w:p w14:paraId="68EF55E4" w14:textId="77777777" w:rsidR="003213A9" w:rsidRPr="000222E0" w:rsidRDefault="003213A9" w:rsidP="003213A9">
      <w:pPr>
        <w:pStyle w:val="Heading2"/>
      </w:pPr>
      <w:bookmarkStart w:id="9" w:name="_Toc296673251"/>
      <w:bookmarkStart w:id="10" w:name="_Toc303691461"/>
      <w:bookmarkStart w:id="11" w:name="_Toc367354610"/>
      <w:r w:rsidRPr="000222E0">
        <w:t>ID Cards &amp; Library Privileges</w:t>
      </w:r>
      <w:bookmarkEnd w:id="9"/>
      <w:bookmarkEnd w:id="10"/>
      <w:bookmarkEnd w:id="11"/>
    </w:p>
    <w:p w14:paraId="63B6B3D3" w14:textId="270E6C08" w:rsidR="004C1F8C" w:rsidRPr="004C1F8C" w:rsidRDefault="003213A9" w:rsidP="004C1F8C">
      <w:pPr>
        <w:pStyle w:val="custom-cursor-default-hover"/>
        <w:shd w:val="clear" w:color="auto" w:fill="FFFFFF"/>
        <w:spacing w:before="0" w:beforeAutospacing="0"/>
        <w:rPr>
          <w:rFonts w:asciiTheme="majorHAnsi" w:hAnsiTheme="majorHAnsi" w:cs="Segoe UI"/>
          <w:color w:val="000000"/>
          <w:sz w:val="22"/>
          <w:szCs w:val="22"/>
        </w:rPr>
      </w:pPr>
      <w:r w:rsidRPr="000222E0">
        <w:rPr>
          <w:rFonts w:asciiTheme="majorHAnsi" w:hAnsiTheme="majorHAnsi"/>
        </w:rPr>
        <w:t xml:space="preserve">To obtain an ID Card, please </w:t>
      </w:r>
      <w:r w:rsidR="004C1F8C">
        <w:rPr>
          <w:rFonts w:asciiTheme="majorHAnsi" w:hAnsiTheme="majorHAnsi"/>
        </w:rPr>
        <w:t>follow the instructions on this website:</w:t>
      </w:r>
      <w:r w:rsidRPr="000222E0">
        <w:rPr>
          <w:rFonts w:asciiTheme="majorHAnsi" w:hAnsiTheme="majorHAnsi"/>
        </w:rPr>
        <w:t xml:space="preserve"> (</w:t>
      </w:r>
      <w:hyperlink r:id="rId12" w:history="1">
        <w:r w:rsidRPr="000222E0">
          <w:rPr>
            <w:rStyle w:val="Hyperlink"/>
            <w:rFonts w:asciiTheme="majorHAnsi" w:hAnsiTheme="majorHAnsi"/>
          </w:rPr>
          <w:t>http://registrar.ucdavis.edu/records/aggiecard.cfm</w:t>
        </w:r>
      </w:hyperlink>
      <w:r w:rsidRPr="000222E0">
        <w:rPr>
          <w:rFonts w:asciiTheme="majorHAnsi" w:hAnsiTheme="majorHAnsi"/>
        </w:rPr>
        <w:t xml:space="preserve">). </w:t>
      </w:r>
      <w:r w:rsidR="004C1F8C" w:rsidRPr="004C1F8C">
        <w:rPr>
          <w:rStyle w:val="custom-cursor-default-hover1"/>
          <w:rFonts w:asciiTheme="majorHAnsi" w:eastAsiaTheme="majorEastAsia" w:hAnsiTheme="majorHAnsi" w:cs="Segoe UI"/>
          <w:color w:val="000000"/>
          <w:sz w:val="22"/>
          <w:szCs w:val="22"/>
        </w:rPr>
        <w:t>Complete the </w:t>
      </w:r>
      <w:hyperlink r:id="rId13" w:history="1">
        <w:r w:rsidR="004C1F8C" w:rsidRPr="004C1F8C">
          <w:rPr>
            <w:rStyle w:val="custom-cursor-on-hover"/>
            <w:rFonts w:asciiTheme="majorHAnsi" w:hAnsiTheme="majorHAnsi" w:cs="Segoe UI"/>
            <w:color w:val="13639E"/>
            <w:sz w:val="22"/>
            <w:szCs w:val="22"/>
            <w:u w:val="single"/>
          </w:rPr>
          <w:t>AggieCard Request form</w:t>
        </w:r>
      </w:hyperlink>
      <w:r w:rsidR="004C1F8C" w:rsidRPr="004C1F8C">
        <w:rPr>
          <w:rStyle w:val="custom-cursor-default-hover1"/>
          <w:rFonts w:asciiTheme="majorHAnsi" w:eastAsiaTheme="majorEastAsia" w:hAnsiTheme="majorHAnsi" w:cs="Segoe UI"/>
          <w:color w:val="000000"/>
          <w:sz w:val="22"/>
          <w:szCs w:val="22"/>
        </w:rPr>
        <w:t> and send it to </w:t>
      </w:r>
      <w:hyperlink r:id="rId14" w:history="1">
        <w:r w:rsidR="004C1F8C" w:rsidRPr="004C1F8C">
          <w:rPr>
            <w:rStyle w:val="custom-cursor-on-hover"/>
            <w:rFonts w:asciiTheme="majorHAnsi" w:hAnsiTheme="majorHAnsi" w:cs="Segoe UI"/>
            <w:color w:val="13639E"/>
            <w:sz w:val="22"/>
            <w:szCs w:val="22"/>
            <w:u w:val="single"/>
          </w:rPr>
          <w:t>registrar@ucdavis.edu</w:t>
        </w:r>
      </w:hyperlink>
      <w:r w:rsidR="004C1F8C" w:rsidRPr="004C1F8C">
        <w:rPr>
          <w:rStyle w:val="custom-cursor-default-hover1"/>
          <w:rFonts w:asciiTheme="majorHAnsi" w:eastAsiaTheme="majorEastAsia" w:hAnsiTheme="majorHAnsi" w:cs="Segoe UI"/>
          <w:color w:val="000000"/>
          <w:sz w:val="22"/>
          <w:szCs w:val="22"/>
        </w:rPr>
        <w:t> with </w:t>
      </w:r>
      <w:r w:rsidR="004C1F8C" w:rsidRPr="004C1F8C">
        <w:rPr>
          <w:rStyle w:val="Emphasis"/>
          <w:rFonts w:asciiTheme="majorHAnsi" w:hAnsiTheme="majorHAnsi" w:cs="Segoe UI"/>
          <w:color w:val="000000"/>
          <w:sz w:val="22"/>
          <w:szCs w:val="22"/>
        </w:rPr>
        <w:t>AggieCard Request</w:t>
      </w:r>
      <w:r w:rsidR="004C1F8C" w:rsidRPr="004C1F8C">
        <w:rPr>
          <w:rStyle w:val="custom-cursor-default-hover1"/>
          <w:rFonts w:asciiTheme="majorHAnsi" w:eastAsiaTheme="majorEastAsia" w:hAnsiTheme="majorHAnsi" w:cs="Segoe UI"/>
          <w:color w:val="000000"/>
          <w:sz w:val="22"/>
          <w:szCs w:val="22"/>
        </w:rPr>
        <w:t> as the subject line. If you do not have a photo on file or if you would like to update your photo, you can upload your photo through the</w:t>
      </w:r>
      <w:r w:rsidR="004C1F8C" w:rsidRPr="004C1F8C">
        <w:rPr>
          <w:rStyle w:val="Strong"/>
          <w:rFonts w:asciiTheme="majorHAnsi" w:hAnsiTheme="majorHAnsi" w:cs="Segoe UI"/>
          <w:color w:val="000000"/>
          <w:sz w:val="22"/>
          <w:szCs w:val="22"/>
        </w:rPr>
        <w:t> </w:t>
      </w:r>
      <w:hyperlink r:id="rId15" w:history="1">
        <w:r w:rsidR="004C1F8C" w:rsidRPr="004C1F8C">
          <w:rPr>
            <w:rStyle w:val="Strong"/>
            <w:rFonts w:asciiTheme="majorHAnsi" w:hAnsiTheme="majorHAnsi" w:cs="Segoe UI"/>
            <w:color w:val="13639E"/>
            <w:sz w:val="22"/>
            <w:szCs w:val="22"/>
            <w:u w:val="single"/>
          </w:rPr>
          <w:t>AggieCard Photo U</w:t>
        </w:r>
      </w:hyperlink>
      <w:hyperlink r:id="rId16" w:history="1">
        <w:r w:rsidR="004C1F8C" w:rsidRPr="004C1F8C">
          <w:rPr>
            <w:rStyle w:val="Strong"/>
            <w:rFonts w:asciiTheme="majorHAnsi" w:hAnsiTheme="majorHAnsi" w:cs="Segoe UI"/>
            <w:color w:val="13639E"/>
            <w:sz w:val="22"/>
            <w:szCs w:val="22"/>
            <w:u w:val="single"/>
          </w:rPr>
          <w:t>pload Tool</w:t>
        </w:r>
      </w:hyperlink>
      <w:r w:rsidR="004C1F8C" w:rsidRPr="004C1F8C">
        <w:rPr>
          <w:rStyle w:val="custom-cursor-default-hover1"/>
          <w:rFonts w:asciiTheme="majorHAnsi" w:eastAsiaTheme="majorEastAsia" w:hAnsiTheme="majorHAnsi" w:cs="Segoe UI"/>
          <w:color w:val="000000"/>
          <w:sz w:val="22"/>
          <w:szCs w:val="22"/>
        </w:rPr>
        <w:t> or include a photo as an attachment to your email request</w:t>
      </w:r>
      <w:r w:rsidR="004C1F8C" w:rsidRPr="004C1F8C">
        <w:rPr>
          <w:rStyle w:val="Strong"/>
          <w:rFonts w:asciiTheme="majorHAnsi" w:hAnsiTheme="majorHAnsi" w:cs="Segoe UI"/>
          <w:color w:val="000000"/>
          <w:sz w:val="22"/>
          <w:szCs w:val="22"/>
        </w:rPr>
        <w:t>. </w:t>
      </w:r>
      <w:r w:rsidR="004C1F8C" w:rsidRPr="004C1F8C">
        <w:rPr>
          <w:rStyle w:val="custom-cursor-default-hover1"/>
          <w:rFonts w:asciiTheme="majorHAnsi" w:eastAsiaTheme="majorEastAsia" w:hAnsiTheme="majorHAnsi" w:cs="Segoe UI"/>
          <w:color w:val="000000"/>
          <w:sz w:val="22"/>
          <w:szCs w:val="22"/>
        </w:rPr>
        <w:t>Your AggieCard will be mailed to the address provided on the form. </w:t>
      </w:r>
      <w:r w:rsidR="004C1F8C">
        <w:rPr>
          <w:rFonts w:asciiTheme="majorHAnsi" w:hAnsiTheme="majorHAnsi" w:cs="Segoe UI"/>
          <w:color w:val="000000"/>
          <w:sz w:val="22"/>
          <w:szCs w:val="22"/>
        </w:rPr>
        <w:t xml:space="preserve"> </w:t>
      </w:r>
      <w:r w:rsidR="004C1F8C" w:rsidRPr="004C1F8C">
        <w:rPr>
          <w:rStyle w:val="custom-cursor-default-hover1"/>
          <w:rFonts w:asciiTheme="majorHAnsi" w:eastAsiaTheme="majorEastAsia" w:hAnsiTheme="majorHAnsi" w:cs="Segoe UI"/>
          <w:color w:val="000000"/>
          <w:sz w:val="22"/>
          <w:szCs w:val="22"/>
        </w:rPr>
        <w:t>A $15 fee is charged to your student account for all replacement cards.</w:t>
      </w:r>
    </w:p>
    <w:p w14:paraId="40BEF674" w14:textId="67F90DE6" w:rsidR="003213A9" w:rsidRPr="000222E0" w:rsidRDefault="003213A9" w:rsidP="003213A9">
      <w:pPr>
        <w:rPr>
          <w:rFonts w:asciiTheme="majorHAnsi" w:hAnsiTheme="majorHAnsi"/>
        </w:rPr>
      </w:pPr>
      <w:r w:rsidRPr="000222E0">
        <w:rPr>
          <w:rFonts w:asciiTheme="majorHAnsi" w:hAnsiTheme="majorHAnsi"/>
        </w:rPr>
        <w:t xml:space="preserve">To activate your library privileges, you can apply online at </w:t>
      </w:r>
      <w:hyperlink r:id="rId17" w:history="1">
        <w:r w:rsidR="004C1F8C" w:rsidRPr="004C1F8C">
          <w:rPr>
            <w:rStyle w:val="Hyperlink"/>
          </w:rPr>
          <w:t>https://library.ucdavis.edu/library-accounts/</w:t>
        </w:r>
      </w:hyperlink>
      <w:r w:rsidRPr="000222E0">
        <w:rPr>
          <w:rFonts w:asciiTheme="majorHAnsi" w:hAnsiTheme="majorHAnsi"/>
        </w:rPr>
        <w:t>.  For more information on library privileges, see the UC Davis Library website:</w:t>
      </w:r>
      <w:hyperlink r:id="rId18" w:history="1">
        <w:r w:rsidRPr="00BE6DB0">
          <w:rPr>
            <w:rStyle w:val="Hyperlink"/>
            <w:rFonts w:asciiTheme="majorHAnsi" w:hAnsiTheme="majorHAnsi"/>
          </w:rPr>
          <w:t xml:space="preserve"> </w:t>
        </w:r>
        <w:r w:rsidR="004C1F8C" w:rsidRPr="00BE6DB0">
          <w:rPr>
            <w:rStyle w:val="Hyperlink"/>
            <w:rFonts w:asciiTheme="majorHAnsi" w:hAnsiTheme="majorHAnsi"/>
          </w:rPr>
          <w:t>https://library.ucdavis.edu/</w:t>
        </w:r>
      </w:hyperlink>
    </w:p>
    <w:p w14:paraId="790185D2" w14:textId="77777777" w:rsidR="003213A9" w:rsidRPr="000222E0" w:rsidRDefault="003213A9" w:rsidP="003213A9">
      <w:pPr>
        <w:pStyle w:val="Heading2"/>
      </w:pPr>
      <w:bookmarkStart w:id="12" w:name="_Toc296673252"/>
      <w:bookmarkStart w:id="13" w:name="_Toc303691462"/>
      <w:bookmarkStart w:id="14" w:name="_Toc367354611"/>
      <w:r w:rsidRPr="000222E0">
        <w:t>California Residency</w:t>
      </w:r>
      <w:bookmarkEnd w:id="12"/>
      <w:bookmarkEnd w:id="13"/>
      <w:bookmarkEnd w:id="14"/>
    </w:p>
    <w:p w14:paraId="4A77C6A5" w14:textId="56EB80D4" w:rsidR="003213A9" w:rsidRDefault="003213A9" w:rsidP="003213A9">
      <w:pPr>
        <w:rPr>
          <w:rFonts w:asciiTheme="majorHAnsi" w:hAnsiTheme="majorHAnsi"/>
        </w:rPr>
      </w:pPr>
      <w:r w:rsidRPr="000222E0">
        <w:rPr>
          <w:rFonts w:asciiTheme="majorHAnsi" w:hAnsiTheme="majorHAnsi"/>
        </w:rPr>
        <w:t xml:space="preserve">For information on obtaining California Residency for tuition purposes, please visit the Office of the Registrar’s website at </w:t>
      </w:r>
      <w:hyperlink r:id="rId19" w:history="1">
        <w:r w:rsidR="00707B85" w:rsidRPr="00707B85">
          <w:rPr>
            <w:rStyle w:val="Hyperlink"/>
          </w:rPr>
          <w:t>https://registrar.ucdavis.edu/tuition/residence</w:t>
        </w:r>
      </w:hyperlink>
      <w:r w:rsidRPr="000222E0">
        <w:rPr>
          <w:rFonts w:asciiTheme="majorHAnsi" w:hAnsiTheme="majorHAnsi"/>
        </w:rPr>
        <w:t>.   International students who enter the U.S. with a student visa are ineligible to establish California residency for tuition purposes.</w:t>
      </w:r>
    </w:p>
    <w:p w14:paraId="700C7D6F" w14:textId="77777777" w:rsidR="003213A9" w:rsidRPr="000222E0" w:rsidRDefault="003213A9" w:rsidP="003213A9">
      <w:pPr>
        <w:pStyle w:val="Heading2"/>
      </w:pPr>
      <w:bookmarkStart w:id="15" w:name="_Toc296673253"/>
      <w:bookmarkStart w:id="16" w:name="_Toc303691463"/>
      <w:bookmarkStart w:id="17" w:name="_Toc367354612"/>
      <w:r w:rsidRPr="000222E0">
        <w:t>Ordering Transcripts &amp; Diplomas</w:t>
      </w:r>
      <w:bookmarkEnd w:id="15"/>
      <w:bookmarkEnd w:id="16"/>
      <w:bookmarkEnd w:id="17"/>
    </w:p>
    <w:p w14:paraId="2A34EED5" w14:textId="079DC3C8" w:rsidR="003213A9" w:rsidRDefault="003213A9" w:rsidP="003213A9">
      <w:pPr>
        <w:rPr>
          <w:rFonts w:asciiTheme="majorHAnsi" w:hAnsiTheme="majorHAnsi"/>
        </w:rPr>
      </w:pPr>
      <w:r w:rsidRPr="000222E0">
        <w:rPr>
          <w:rFonts w:asciiTheme="majorHAnsi" w:hAnsiTheme="majorHAnsi"/>
        </w:rPr>
        <w:t>Transcripts and diplomas can be obtained through the Office of the Registrar</w:t>
      </w:r>
      <w:r w:rsidR="00707B85">
        <w:rPr>
          <w:rFonts w:asciiTheme="majorHAnsi" w:hAnsiTheme="majorHAnsi"/>
        </w:rPr>
        <w:t xml:space="preserve">. </w:t>
      </w:r>
      <w:r w:rsidRPr="000222E0">
        <w:rPr>
          <w:rFonts w:asciiTheme="majorHAnsi" w:hAnsiTheme="majorHAnsi"/>
        </w:rPr>
        <w:t xml:space="preserve">  To order a transcript, please visit the following website: </w:t>
      </w:r>
      <w:hyperlink r:id="rId20" w:history="1">
        <w:r w:rsidRPr="00B8234C">
          <w:rPr>
            <w:rStyle w:val="Hyperlink"/>
            <w:rFonts w:asciiTheme="majorHAnsi" w:hAnsiTheme="majorHAnsi"/>
          </w:rPr>
          <w:t>http://registrar.ucdavis.edu/records/transcripts/index.cfm</w:t>
        </w:r>
      </w:hyperlink>
      <w:r w:rsidRPr="000222E0">
        <w:rPr>
          <w:rFonts w:asciiTheme="majorHAnsi" w:hAnsiTheme="majorHAnsi"/>
        </w:rPr>
        <w:t xml:space="preserve">.  For diploma information and mailing requests, please visit: </w:t>
      </w:r>
      <w:hyperlink r:id="rId21" w:history="1">
        <w:r w:rsidR="00D370A7" w:rsidRPr="007F51E5">
          <w:rPr>
            <w:rStyle w:val="Hyperlink"/>
            <w:rFonts w:asciiTheme="majorHAnsi" w:hAnsiTheme="majorHAnsi"/>
          </w:rPr>
          <w:t>http://registrar.ucdavis.edu/records/diploma.cfm</w:t>
        </w:r>
      </w:hyperlink>
      <w:r w:rsidRPr="000222E0">
        <w:rPr>
          <w:rFonts w:asciiTheme="majorHAnsi" w:hAnsiTheme="majorHAnsi"/>
        </w:rPr>
        <w:t>.</w:t>
      </w:r>
    </w:p>
    <w:p w14:paraId="4BBB1D3F" w14:textId="77777777" w:rsidR="00D370A7" w:rsidRPr="000222E0" w:rsidRDefault="00D370A7" w:rsidP="00D370A7">
      <w:pPr>
        <w:pStyle w:val="Heading2"/>
      </w:pPr>
      <w:r>
        <w:t>Special Fees</w:t>
      </w:r>
    </w:p>
    <w:p w14:paraId="645DD8BE" w14:textId="2F6B5E8D" w:rsidR="00D370A7" w:rsidRDefault="00D370A7" w:rsidP="003213A9">
      <w:pPr>
        <w:rPr>
          <w:rFonts w:asciiTheme="majorHAnsi" w:hAnsiTheme="majorHAnsi"/>
        </w:rPr>
      </w:pPr>
      <w:r>
        <w:rPr>
          <w:rFonts w:asciiTheme="majorHAnsi" w:hAnsiTheme="majorHAnsi"/>
        </w:rPr>
        <w:t xml:space="preserve">During the first year of study, all students will be charged a one-time </w:t>
      </w:r>
      <w:r w:rsidRPr="00D370A7">
        <w:rPr>
          <w:rFonts w:asciiTheme="majorHAnsi" w:hAnsiTheme="majorHAnsi"/>
          <w:b/>
        </w:rPr>
        <w:t>document fee</w:t>
      </w:r>
      <w:r w:rsidR="00707B85">
        <w:rPr>
          <w:rFonts w:asciiTheme="majorHAnsi" w:hAnsiTheme="majorHAnsi"/>
        </w:rPr>
        <w:t xml:space="preserve"> of </w:t>
      </w:r>
      <w:r>
        <w:rPr>
          <w:rFonts w:asciiTheme="majorHAnsi" w:hAnsiTheme="majorHAnsi"/>
        </w:rPr>
        <w:t xml:space="preserve">$150.  </w:t>
      </w:r>
      <w:r w:rsidR="00707B85" w:rsidRPr="00707B85">
        <w:rPr>
          <w:rFonts w:asciiTheme="majorHAnsi" w:hAnsiTheme="majorHAnsi"/>
        </w:rPr>
        <w:t>https://registrarnew.sf.ucdavis.edu/tuition/doc-fee</w:t>
      </w:r>
    </w:p>
    <w:p w14:paraId="4C42AC0D" w14:textId="0C053B54" w:rsidR="00546DC2" w:rsidRPr="00546DC2" w:rsidRDefault="00546DC2" w:rsidP="00546DC2">
      <w:pPr>
        <w:pStyle w:val="custom-cursor-default-hover"/>
        <w:shd w:val="clear" w:color="auto" w:fill="FFFFFF"/>
        <w:spacing w:before="0" w:beforeAutospacing="0"/>
        <w:rPr>
          <w:rFonts w:asciiTheme="majorHAnsi" w:hAnsiTheme="majorHAnsi" w:cs="Segoe UI"/>
          <w:color w:val="000000"/>
          <w:sz w:val="22"/>
          <w:szCs w:val="22"/>
        </w:rPr>
      </w:pPr>
      <w:r w:rsidRPr="00546DC2">
        <w:rPr>
          <w:rFonts w:asciiTheme="majorHAnsi" w:hAnsiTheme="majorHAnsi" w:cs="Segoe UI"/>
          <w:color w:val="000000"/>
          <w:sz w:val="22"/>
          <w:szCs w:val="22"/>
        </w:rPr>
        <w:t>The Document Fee affords a number of benefits:</w:t>
      </w:r>
    </w:p>
    <w:p w14:paraId="34CF4DCF" w14:textId="77777777" w:rsidR="00546DC2" w:rsidRPr="00546DC2" w:rsidRDefault="00546DC2" w:rsidP="00546DC2">
      <w:pPr>
        <w:pStyle w:val="custom-cursor-default-hover"/>
        <w:numPr>
          <w:ilvl w:val="0"/>
          <w:numId w:val="3"/>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Current prices of documents and services are locked in, with lifelong access to covered documents.</w:t>
      </w:r>
    </w:p>
    <w:p w14:paraId="0FE8C4EF" w14:textId="77777777" w:rsidR="00546DC2" w:rsidRPr="00546DC2" w:rsidRDefault="00546DC2" w:rsidP="00546DC2">
      <w:pPr>
        <w:pStyle w:val="custom-cursor-default-hover"/>
        <w:numPr>
          <w:ilvl w:val="0"/>
          <w:numId w:val="3"/>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Improved service; transactions aren’t slowed by payments or billing.</w:t>
      </w:r>
    </w:p>
    <w:p w14:paraId="6FD7CA48" w14:textId="77777777" w:rsidR="00546DC2" w:rsidRPr="00546DC2" w:rsidRDefault="00546DC2" w:rsidP="00546DC2">
      <w:pPr>
        <w:pStyle w:val="custom-cursor-default-hover"/>
        <w:numPr>
          <w:ilvl w:val="0"/>
          <w:numId w:val="3"/>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Document requests are fulfilled in one-three business days; additional time needed for mailing.</w:t>
      </w:r>
    </w:p>
    <w:p w14:paraId="4478149B" w14:textId="77777777" w:rsidR="00546DC2" w:rsidRPr="00546DC2" w:rsidRDefault="00000000" w:rsidP="00546DC2">
      <w:pPr>
        <w:pStyle w:val="custom-cursor-default-hover"/>
        <w:numPr>
          <w:ilvl w:val="0"/>
          <w:numId w:val="3"/>
        </w:numPr>
        <w:shd w:val="clear" w:color="auto" w:fill="FFFFFF"/>
        <w:rPr>
          <w:rFonts w:asciiTheme="majorHAnsi" w:hAnsiTheme="majorHAnsi" w:cs="Segoe UI"/>
          <w:color w:val="000000"/>
          <w:sz w:val="22"/>
          <w:szCs w:val="22"/>
        </w:rPr>
      </w:pPr>
      <w:hyperlink r:id="rId22" w:history="1">
        <w:r w:rsidR="00546DC2" w:rsidRPr="00546DC2">
          <w:rPr>
            <w:rStyle w:val="Hyperlink"/>
            <w:rFonts w:asciiTheme="majorHAnsi" w:eastAsiaTheme="majorEastAsia" w:hAnsiTheme="majorHAnsi" w:cs="Segoe UI"/>
            <w:color w:val="13639E"/>
            <w:sz w:val="22"/>
            <w:szCs w:val="22"/>
          </w:rPr>
          <w:t>E-transcript service</w:t>
        </w:r>
      </w:hyperlink>
      <w:r w:rsidR="00546DC2" w:rsidRPr="00546DC2">
        <w:rPr>
          <w:rFonts w:asciiTheme="majorHAnsi" w:hAnsiTheme="majorHAnsi" w:cs="Segoe UI"/>
          <w:color w:val="000000"/>
          <w:sz w:val="22"/>
          <w:szCs w:val="22"/>
        </w:rPr>
        <w:t>.</w:t>
      </w:r>
    </w:p>
    <w:p w14:paraId="4DBB603D" w14:textId="2F9D81F5" w:rsidR="00546DC2" w:rsidRPr="00546DC2" w:rsidRDefault="00546DC2" w:rsidP="00546DC2">
      <w:pPr>
        <w:pStyle w:val="custom-cursor-default-hover"/>
        <w:shd w:val="clear" w:color="auto" w:fill="FFFFFF"/>
        <w:spacing w:before="0" w:beforeAutospacing="0"/>
        <w:rPr>
          <w:rFonts w:asciiTheme="majorHAnsi" w:hAnsiTheme="majorHAnsi" w:cs="Segoe UI"/>
          <w:color w:val="000000"/>
          <w:sz w:val="22"/>
          <w:szCs w:val="22"/>
        </w:rPr>
      </w:pPr>
      <w:r w:rsidRPr="00546DC2">
        <w:rPr>
          <w:rFonts w:asciiTheme="majorHAnsi" w:hAnsiTheme="majorHAnsi" w:cs="Segoe UI"/>
          <w:color w:val="000000"/>
          <w:sz w:val="22"/>
          <w:szCs w:val="22"/>
        </w:rPr>
        <w:lastRenderedPageBreak/>
        <w:t xml:space="preserve">The </w:t>
      </w:r>
      <w:r w:rsidRPr="00793E4D">
        <w:rPr>
          <w:rFonts w:asciiTheme="majorHAnsi" w:hAnsiTheme="majorHAnsi" w:cs="Segoe UI"/>
          <w:b/>
          <w:bCs/>
          <w:color w:val="000000"/>
          <w:sz w:val="22"/>
          <w:szCs w:val="22"/>
        </w:rPr>
        <w:t>Document Fee</w:t>
      </w:r>
      <w:r w:rsidRPr="00546DC2">
        <w:rPr>
          <w:rFonts w:asciiTheme="majorHAnsi" w:hAnsiTheme="majorHAnsi" w:cs="Segoe UI"/>
          <w:color w:val="000000"/>
          <w:sz w:val="22"/>
          <w:szCs w:val="22"/>
        </w:rPr>
        <w:t xml:space="preserve"> provides the following to student and alumni:</w:t>
      </w:r>
    </w:p>
    <w:p w14:paraId="2867ED83" w14:textId="77777777" w:rsidR="00546DC2" w:rsidRPr="00546DC2" w:rsidRDefault="00546DC2" w:rsidP="00546DC2">
      <w:pPr>
        <w:pStyle w:val="custom-cursor-default-hover"/>
        <w:numPr>
          <w:ilvl w:val="0"/>
          <w:numId w:val="4"/>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Unlimited </w:t>
      </w:r>
      <w:hyperlink r:id="rId23" w:history="1">
        <w:r w:rsidRPr="00546DC2">
          <w:rPr>
            <w:rStyle w:val="Hyperlink"/>
            <w:rFonts w:asciiTheme="majorHAnsi" w:eastAsiaTheme="majorEastAsia" w:hAnsiTheme="majorHAnsi" w:cs="Segoe UI"/>
            <w:color w:val="13639E"/>
            <w:sz w:val="22"/>
            <w:szCs w:val="22"/>
          </w:rPr>
          <w:t>Official Transcripts</w:t>
        </w:r>
      </w:hyperlink>
      <w:r w:rsidRPr="00546DC2">
        <w:rPr>
          <w:rFonts w:asciiTheme="majorHAnsi" w:hAnsiTheme="majorHAnsi" w:cs="Segoe UI"/>
          <w:color w:val="000000"/>
          <w:sz w:val="22"/>
          <w:szCs w:val="22"/>
        </w:rPr>
        <w:t>.</w:t>
      </w:r>
    </w:p>
    <w:p w14:paraId="360F7CE7" w14:textId="77777777" w:rsidR="00546DC2" w:rsidRPr="00546DC2" w:rsidRDefault="00546DC2" w:rsidP="00546DC2">
      <w:pPr>
        <w:pStyle w:val="custom-cursor-default-hover"/>
        <w:numPr>
          <w:ilvl w:val="0"/>
          <w:numId w:val="4"/>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Unlimited </w:t>
      </w:r>
      <w:hyperlink r:id="rId24" w:history="1">
        <w:r w:rsidRPr="00546DC2">
          <w:rPr>
            <w:rStyle w:val="Hyperlink"/>
            <w:rFonts w:asciiTheme="majorHAnsi" w:eastAsiaTheme="majorEastAsia" w:hAnsiTheme="majorHAnsi" w:cs="Segoe UI"/>
            <w:color w:val="13639E"/>
            <w:sz w:val="22"/>
            <w:szCs w:val="22"/>
          </w:rPr>
          <w:t>Education Verifications</w:t>
        </w:r>
      </w:hyperlink>
      <w:r w:rsidRPr="00546DC2">
        <w:rPr>
          <w:rFonts w:asciiTheme="majorHAnsi" w:hAnsiTheme="majorHAnsi" w:cs="Segoe UI"/>
          <w:color w:val="000000"/>
          <w:sz w:val="22"/>
          <w:szCs w:val="22"/>
        </w:rPr>
        <w:t>.</w:t>
      </w:r>
    </w:p>
    <w:p w14:paraId="0B377A3F" w14:textId="77777777" w:rsidR="00546DC2" w:rsidRPr="00546DC2" w:rsidRDefault="00546DC2" w:rsidP="00546DC2">
      <w:pPr>
        <w:pStyle w:val="custom-cursor-default-hover"/>
        <w:numPr>
          <w:ilvl w:val="0"/>
          <w:numId w:val="4"/>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Unlimited Completion of Undergraduate Degree Requirements Verifications; e.g., Letters of Degree Certification; may require additional time for processing.</w:t>
      </w:r>
    </w:p>
    <w:p w14:paraId="6A596B92" w14:textId="77777777" w:rsidR="00546DC2" w:rsidRPr="00546DC2" w:rsidRDefault="00546DC2" w:rsidP="00546DC2">
      <w:pPr>
        <w:pStyle w:val="custom-cursor-default-hover"/>
        <w:numPr>
          <w:ilvl w:val="0"/>
          <w:numId w:val="4"/>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Unlimited </w:t>
      </w:r>
      <w:hyperlink r:id="rId25" w:history="1">
        <w:r w:rsidRPr="00546DC2">
          <w:rPr>
            <w:rStyle w:val="Hyperlink"/>
            <w:rFonts w:asciiTheme="majorHAnsi" w:eastAsiaTheme="majorEastAsia" w:hAnsiTheme="majorHAnsi" w:cs="Segoe UI"/>
            <w:color w:val="13639E"/>
            <w:sz w:val="22"/>
            <w:szCs w:val="22"/>
          </w:rPr>
          <w:t>e-transcript service</w:t>
        </w:r>
      </w:hyperlink>
      <w:r w:rsidRPr="00546DC2">
        <w:rPr>
          <w:rFonts w:asciiTheme="majorHAnsi" w:hAnsiTheme="majorHAnsi" w:cs="Segoe UI"/>
          <w:color w:val="000000"/>
          <w:sz w:val="22"/>
          <w:szCs w:val="22"/>
        </w:rPr>
        <w:t>.</w:t>
      </w:r>
    </w:p>
    <w:p w14:paraId="0380B215" w14:textId="77777777" w:rsidR="00546DC2" w:rsidRPr="00546DC2" w:rsidRDefault="00546DC2" w:rsidP="00546DC2">
      <w:pPr>
        <w:pStyle w:val="custom-cursor-default-hover"/>
        <w:numPr>
          <w:ilvl w:val="0"/>
          <w:numId w:val="4"/>
        </w:numPr>
        <w:shd w:val="clear" w:color="auto" w:fill="FFFFFF"/>
        <w:rPr>
          <w:rFonts w:asciiTheme="majorHAnsi" w:hAnsiTheme="majorHAnsi" w:cs="Segoe UI"/>
          <w:color w:val="000000"/>
          <w:sz w:val="22"/>
          <w:szCs w:val="22"/>
        </w:rPr>
      </w:pPr>
      <w:r w:rsidRPr="00546DC2">
        <w:rPr>
          <w:rFonts w:asciiTheme="majorHAnsi" w:hAnsiTheme="majorHAnsi" w:cs="Segoe UI"/>
          <w:color w:val="000000"/>
          <w:sz w:val="22"/>
          <w:szCs w:val="22"/>
        </w:rPr>
        <w:t>Mailing of the original </w:t>
      </w:r>
      <w:hyperlink r:id="rId26" w:history="1">
        <w:r w:rsidRPr="00546DC2">
          <w:rPr>
            <w:rStyle w:val="Hyperlink"/>
            <w:rFonts w:asciiTheme="majorHAnsi" w:eastAsiaTheme="majorEastAsia" w:hAnsiTheme="majorHAnsi" w:cs="Segoe UI"/>
            <w:color w:val="13639E"/>
            <w:sz w:val="22"/>
            <w:szCs w:val="22"/>
          </w:rPr>
          <w:t>diploma</w:t>
        </w:r>
      </w:hyperlink>
      <w:r w:rsidRPr="00546DC2">
        <w:rPr>
          <w:rFonts w:asciiTheme="majorHAnsi" w:hAnsiTheme="majorHAnsi" w:cs="Segoe UI"/>
          <w:color w:val="000000"/>
          <w:sz w:val="22"/>
          <w:szCs w:val="22"/>
        </w:rPr>
        <w:t>.</w:t>
      </w:r>
    </w:p>
    <w:p w14:paraId="7B3C94A2" w14:textId="77777777" w:rsidR="00546DC2" w:rsidRPr="00546DC2" w:rsidRDefault="00546DC2" w:rsidP="00546DC2">
      <w:pPr>
        <w:pStyle w:val="custom-cursor-default-hover"/>
        <w:shd w:val="clear" w:color="auto" w:fill="FFFFFF"/>
        <w:spacing w:before="0" w:beforeAutospacing="0"/>
        <w:rPr>
          <w:rFonts w:asciiTheme="majorHAnsi" w:hAnsiTheme="majorHAnsi" w:cs="Segoe UI"/>
          <w:color w:val="000000"/>
          <w:sz w:val="22"/>
          <w:szCs w:val="22"/>
        </w:rPr>
      </w:pPr>
      <w:r w:rsidRPr="00546DC2">
        <w:rPr>
          <w:rFonts w:asciiTheme="majorHAnsi" w:hAnsiTheme="majorHAnsi" w:cs="Segoe UI"/>
          <w:color w:val="000000"/>
          <w:sz w:val="22"/>
          <w:szCs w:val="22"/>
        </w:rPr>
        <w:t>The Document Fee does not cover expedited mail service; e.g., Fed-Ex, overnight mailing, etc., duplicate diplomas, fax requests, and services not provided by the Office of the University Registrar.</w:t>
      </w:r>
    </w:p>
    <w:p w14:paraId="44E512EE" w14:textId="4684B56F" w:rsidR="00D370A7" w:rsidRDefault="00D370A7" w:rsidP="00D370A7">
      <w:pPr>
        <w:rPr>
          <w:rFonts w:asciiTheme="majorHAnsi" w:hAnsiTheme="majorHAnsi"/>
        </w:rPr>
      </w:pPr>
      <w:r>
        <w:rPr>
          <w:rFonts w:asciiTheme="majorHAnsi" w:hAnsiTheme="majorHAnsi"/>
        </w:rPr>
        <w:t xml:space="preserve">International Students will be charged an </w:t>
      </w:r>
      <w:r w:rsidRPr="00D370A7">
        <w:rPr>
          <w:rFonts w:asciiTheme="majorHAnsi" w:hAnsiTheme="majorHAnsi"/>
          <w:b/>
        </w:rPr>
        <w:t>International Administrative Fee</w:t>
      </w:r>
      <w:r>
        <w:rPr>
          <w:rFonts w:asciiTheme="majorHAnsi" w:hAnsiTheme="majorHAnsi"/>
        </w:rPr>
        <w:t xml:space="preserve"> during their first year.  </w:t>
      </w:r>
      <w:r w:rsidR="00793E4D">
        <w:rPr>
          <w:rFonts w:asciiTheme="majorHAnsi" w:hAnsiTheme="majorHAnsi"/>
        </w:rPr>
        <w:t>SISS (Services for International Students and Scholars) charges a fee to all international students studying at UC Davis in F-1 or J-1 student status.  The fee helps to pay for the costs associated with orientation and advising provided bby SISS and will appear in your UC Davis billing.</w:t>
      </w:r>
      <w:r w:rsidR="00793E4D" w:rsidRPr="00793E4D">
        <w:t xml:space="preserve"> </w:t>
      </w:r>
      <w:hyperlink r:id="rId27" w:history="1">
        <w:r w:rsidR="00793E4D" w:rsidRPr="00105321">
          <w:rPr>
            <w:rStyle w:val="Hyperlink"/>
            <w:rFonts w:asciiTheme="majorHAnsi" w:hAnsiTheme="majorHAnsi"/>
          </w:rPr>
          <w:t>https://siss.ucdavis.edu/fees-and-tuition</w:t>
        </w:r>
      </w:hyperlink>
    </w:p>
    <w:p w14:paraId="23141FC3" w14:textId="054B6C29" w:rsidR="00D370A7" w:rsidRDefault="00D370A7" w:rsidP="00D370A7">
      <w:pPr>
        <w:rPr>
          <w:rFonts w:asciiTheme="majorHAnsi" w:hAnsiTheme="majorHAnsi"/>
        </w:rPr>
      </w:pPr>
      <w:r>
        <w:rPr>
          <w:rFonts w:asciiTheme="majorHAnsi" w:hAnsiTheme="majorHAnsi"/>
        </w:rPr>
        <w:t xml:space="preserve">Upon passing the qualifying exam, students are charged a </w:t>
      </w:r>
      <w:r w:rsidRPr="00D370A7">
        <w:rPr>
          <w:rFonts w:asciiTheme="majorHAnsi" w:hAnsiTheme="majorHAnsi"/>
          <w:b/>
        </w:rPr>
        <w:t>Ph.D.</w:t>
      </w:r>
      <w:r>
        <w:rPr>
          <w:rFonts w:asciiTheme="majorHAnsi" w:hAnsiTheme="majorHAnsi"/>
        </w:rPr>
        <w:t xml:space="preserve"> </w:t>
      </w:r>
      <w:r w:rsidRPr="00D370A7">
        <w:rPr>
          <w:rFonts w:asciiTheme="majorHAnsi" w:hAnsiTheme="majorHAnsi"/>
          <w:b/>
        </w:rPr>
        <w:t>Candidacy fee</w:t>
      </w:r>
      <w:r>
        <w:rPr>
          <w:rFonts w:asciiTheme="majorHAnsi" w:hAnsiTheme="majorHAnsi"/>
        </w:rPr>
        <w:t xml:space="preserve"> in order to advance to candidacy.  </w:t>
      </w:r>
      <w:r w:rsidR="00793E4D">
        <w:rPr>
          <w:rFonts w:asciiTheme="majorHAnsi" w:hAnsiTheme="majorHAnsi"/>
        </w:rPr>
        <w:t>That</w:t>
      </w:r>
      <w:r>
        <w:rPr>
          <w:rFonts w:asciiTheme="majorHAnsi" w:hAnsiTheme="majorHAnsi"/>
        </w:rPr>
        <w:t xml:space="preserve"> fee is $90.  </w:t>
      </w:r>
    </w:p>
    <w:p w14:paraId="56133383" w14:textId="77777777" w:rsidR="00D370A7" w:rsidRPr="000222E0" w:rsidRDefault="00D370A7" w:rsidP="00D370A7">
      <w:pPr>
        <w:rPr>
          <w:rFonts w:asciiTheme="majorHAnsi" w:hAnsiTheme="majorHAnsi"/>
        </w:rPr>
      </w:pPr>
      <w:r>
        <w:rPr>
          <w:rFonts w:asciiTheme="majorHAnsi" w:hAnsiTheme="majorHAnsi"/>
        </w:rPr>
        <w:t xml:space="preserve">Other one-time fees you may encounter during your time here include the PELP application fee (if you apply for the Planned Educational Leave Program) and the Filing Fee application fee (if you apply for </w:t>
      </w:r>
      <w:r w:rsidR="00F54039">
        <w:rPr>
          <w:rFonts w:asciiTheme="majorHAnsi" w:hAnsiTheme="majorHAnsi"/>
        </w:rPr>
        <w:t xml:space="preserve">Filing fee during the final quarter of your Ph.D.).  More information can be found with the applications for these to statuses at </w:t>
      </w:r>
      <w:hyperlink r:id="rId28" w:history="1">
        <w:r w:rsidR="00F54039" w:rsidRPr="007F51E5">
          <w:rPr>
            <w:rStyle w:val="Hyperlink"/>
            <w:rFonts w:asciiTheme="majorHAnsi" w:hAnsiTheme="majorHAnsi"/>
          </w:rPr>
          <w:t>http://gradstudies.ucdavis.edu/forms/</w:t>
        </w:r>
      </w:hyperlink>
      <w:r w:rsidR="00F54039">
        <w:rPr>
          <w:rFonts w:asciiTheme="majorHAnsi" w:hAnsiTheme="majorHAnsi"/>
        </w:rPr>
        <w:t>.</w:t>
      </w:r>
    </w:p>
    <w:p w14:paraId="39AC00DB" w14:textId="77777777" w:rsidR="003213A9" w:rsidRPr="000222E0" w:rsidRDefault="003213A9" w:rsidP="003213A9">
      <w:pPr>
        <w:pStyle w:val="Heading2"/>
      </w:pPr>
      <w:bookmarkStart w:id="18" w:name="_Toc302640129"/>
      <w:bookmarkStart w:id="19" w:name="_Toc303691464"/>
      <w:bookmarkStart w:id="20" w:name="_Toc367354613"/>
      <w:bookmarkStart w:id="21" w:name="_Toc296673255"/>
      <w:r w:rsidRPr="000222E0">
        <w:t>Student Health and Counseling Services</w:t>
      </w:r>
      <w:bookmarkEnd w:id="18"/>
      <w:bookmarkEnd w:id="19"/>
      <w:bookmarkEnd w:id="20"/>
    </w:p>
    <w:p w14:paraId="16A9AA5A" w14:textId="1FDEF356" w:rsidR="003213A9" w:rsidRPr="000222E0" w:rsidRDefault="003213A9" w:rsidP="003213A9">
      <w:pPr>
        <w:rPr>
          <w:rFonts w:asciiTheme="majorHAnsi" w:hAnsiTheme="majorHAnsi"/>
          <w:b/>
          <w:bCs/>
        </w:rPr>
      </w:pPr>
      <w:r w:rsidRPr="000222E0">
        <w:rPr>
          <w:rFonts w:asciiTheme="majorHAnsi" w:hAnsiTheme="majorHAnsi"/>
        </w:rPr>
        <w:t xml:space="preserve">The Student Health &amp; Wellness Center is located on La Rue Road between Hutchison Drive and Orchard Road, across the street from the Activities and Recreation Center (ARC) and next to the Colleges at La Rue.  Information on the Students Health and Wellness Center can be found at </w:t>
      </w:r>
      <w:hyperlink r:id="rId29" w:history="1">
        <w:r w:rsidRPr="000222E0">
          <w:rPr>
            <w:rStyle w:val="Hyperlink"/>
            <w:rFonts w:asciiTheme="majorHAnsi" w:hAnsiTheme="majorHAnsi"/>
          </w:rPr>
          <w:t>http://shcs.ucdavis.edu/</w:t>
        </w:r>
      </w:hyperlink>
      <w:r w:rsidRPr="000222E0">
        <w:rPr>
          <w:rFonts w:asciiTheme="majorHAnsi" w:hAnsiTheme="majorHAnsi"/>
        </w:rPr>
        <w:t>.  This website also contains information on the Student Health Insurance Plan (SHIP), including coverage information and the procedure for waiving out of SHIP.</w:t>
      </w:r>
    </w:p>
    <w:p w14:paraId="05F8FB8A" w14:textId="77777777" w:rsidR="003213A9" w:rsidRPr="000222E0" w:rsidRDefault="003213A9" w:rsidP="003213A9">
      <w:pPr>
        <w:pStyle w:val="Heading2"/>
      </w:pPr>
      <w:bookmarkStart w:id="22" w:name="_Toc303691465"/>
      <w:bookmarkStart w:id="23" w:name="_Toc367354614"/>
      <w:r w:rsidRPr="000222E0">
        <w:t>For more information…</w:t>
      </w:r>
      <w:bookmarkEnd w:id="21"/>
      <w:bookmarkEnd w:id="22"/>
      <w:bookmarkEnd w:id="23"/>
    </w:p>
    <w:p w14:paraId="3BD6A37E" w14:textId="359442B7" w:rsidR="003213A9" w:rsidRPr="000222E0" w:rsidRDefault="003213A9" w:rsidP="003213A9">
      <w:pPr>
        <w:rPr>
          <w:rFonts w:asciiTheme="majorHAnsi" w:hAnsiTheme="majorHAnsi"/>
        </w:rPr>
      </w:pPr>
      <w:r w:rsidRPr="000222E0">
        <w:rPr>
          <w:rFonts w:asciiTheme="majorHAnsi" w:hAnsiTheme="majorHAnsi"/>
        </w:rPr>
        <w:t xml:space="preserve">For more information on navigating UC Davis, please see the Graduate Student Guide created by the Office of Graduate Studies: </w:t>
      </w:r>
      <w:hyperlink r:id="rId30" w:history="1">
        <w:r w:rsidRPr="000222E0">
          <w:rPr>
            <w:rStyle w:val="Hyperlink"/>
            <w:rFonts w:asciiTheme="majorHAnsi" w:hAnsiTheme="majorHAnsi"/>
          </w:rPr>
          <w:t>http://gradstudies.ucdavis.edu/students/handbook/GS201_GraduateStudentGuide.pdf</w:t>
        </w:r>
      </w:hyperlink>
      <w:r w:rsidRPr="000222E0">
        <w:rPr>
          <w:rFonts w:asciiTheme="majorHAnsi" w:hAnsiTheme="majorHAnsi"/>
        </w:rPr>
        <w:t>.  If you are still having trouble figuring something out and don’t know where to look, please see the Graduate Program Coordinator</w:t>
      </w:r>
      <w:r w:rsidR="00793E4D">
        <w:rPr>
          <w:rFonts w:asciiTheme="majorHAnsi" w:hAnsiTheme="majorHAnsi"/>
        </w:rPr>
        <w:t>s on the 2</w:t>
      </w:r>
      <w:r w:rsidR="00793E4D" w:rsidRPr="00793E4D">
        <w:rPr>
          <w:rFonts w:asciiTheme="majorHAnsi" w:hAnsiTheme="majorHAnsi"/>
          <w:vertAlign w:val="superscript"/>
        </w:rPr>
        <w:t>nd</w:t>
      </w:r>
      <w:r w:rsidR="00793E4D">
        <w:rPr>
          <w:rFonts w:asciiTheme="majorHAnsi" w:hAnsiTheme="majorHAnsi"/>
        </w:rPr>
        <w:t xml:space="preserve"> floor of Sproul hall.</w:t>
      </w:r>
    </w:p>
    <w:p w14:paraId="344AE1C1" w14:textId="77777777" w:rsidR="00ED1B69" w:rsidRPr="00947A68" w:rsidRDefault="00ED1B69" w:rsidP="00ED1B69">
      <w:pPr>
        <w:pStyle w:val="Heading1"/>
      </w:pPr>
      <w:bookmarkStart w:id="24" w:name="_Toc367354615"/>
      <w:r w:rsidRPr="00947A68">
        <w:t>Academic Guidance Procedures</w:t>
      </w:r>
      <w:bookmarkEnd w:id="4"/>
      <w:bookmarkEnd w:id="5"/>
      <w:bookmarkEnd w:id="24"/>
    </w:p>
    <w:p w14:paraId="37C37FCE" w14:textId="77777777" w:rsidR="00ED1B69" w:rsidRDefault="00ED1B69" w:rsidP="00ED1B69">
      <w:pPr>
        <w:pStyle w:val="Heading2"/>
      </w:pPr>
      <w:bookmarkStart w:id="25" w:name="_Toc303691467"/>
      <w:bookmarkStart w:id="26" w:name="_Toc367354616"/>
      <w:bookmarkStart w:id="27" w:name="_Toc296673257"/>
      <w:r w:rsidRPr="00947A68">
        <w:t>Advising</w:t>
      </w:r>
      <w:bookmarkEnd w:id="25"/>
      <w:bookmarkEnd w:id="26"/>
    </w:p>
    <w:p w14:paraId="3518744B" w14:textId="30783571" w:rsidR="00793E4D" w:rsidRDefault="00000000" w:rsidP="00793E4D">
      <w:hyperlink r:id="rId31" w:history="1">
        <w:r w:rsidR="00793E4D" w:rsidRPr="00105321">
          <w:rPr>
            <w:rStyle w:val="Hyperlink"/>
          </w:rPr>
          <w:t>https://grad.ucdavis.edu/graduate-program-roles-and-responsibilities</w:t>
        </w:r>
      </w:hyperlink>
    </w:p>
    <w:p w14:paraId="4275D29A" w14:textId="77777777" w:rsidR="00793E4D" w:rsidRPr="00793E4D" w:rsidRDefault="00793E4D" w:rsidP="00793E4D"/>
    <w:p w14:paraId="620AE1BE" w14:textId="2F634606" w:rsidR="00ED1B69" w:rsidRPr="00947A68" w:rsidRDefault="00ED1B69" w:rsidP="00ED1B69">
      <w:pPr>
        <w:rPr>
          <w:rFonts w:asciiTheme="majorHAnsi" w:hAnsiTheme="majorHAnsi"/>
        </w:rPr>
      </w:pPr>
      <w:r w:rsidRPr="00947A68">
        <w:rPr>
          <w:rFonts w:asciiTheme="majorHAnsi" w:hAnsiTheme="majorHAnsi"/>
        </w:rPr>
        <w:t xml:space="preserve">The Graduate </w:t>
      </w:r>
      <w:r w:rsidR="00793E4D">
        <w:rPr>
          <w:rFonts w:asciiTheme="majorHAnsi" w:hAnsiTheme="majorHAnsi"/>
        </w:rPr>
        <w:t>Program Chair</w:t>
      </w:r>
      <w:r w:rsidRPr="00947A68">
        <w:rPr>
          <w:rFonts w:asciiTheme="majorHAnsi" w:hAnsiTheme="majorHAnsi"/>
        </w:rPr>
        <w:t xml:space="preserve">, who is nominated by the Chair of the </w:t>
      </w:r>
      <w:r w:rsidR="00793E4D">
        <w:rPr>
          <w:rFonts w:asciiTheme="majorHAnsi" w:hAnsiTheme="majorHAnsi"/>
        </w:rPr>
        <w:t>department</w:t>
      </w:r>
      <w:r w:rsidRPr="00947A68">
        <w:rPr>
          <w:rFonts w:asciiTheme="majorHAnsi" w:hAnsiTheme="majorHAnsi"/>
        </w:rPr>
        <w:t xml:space="preserve"> and appointed by the Graduate Dean, is a resource for information on academic requirements, </w:t>
      </w:r>
      <w:r w:rsidR="00FC1433" w:rsidRPr="00947A68">
        <w:rPr>
          <w:rFonts w:asciiTheme="majorHAnsi" w:hAnsiTheme="majorHAnsi"/>
        </w:rPr>
        <w:t>policies,</w:t>
      </w:r>
      <w:r w:rsidRPr="00947A68">
        <w:rPr>
          <w:rFonts w:asciiTheme="majorHAnsi" w:hAnsiTheme="majorHAnsi"/>
        </w:rPr>
        <w:t xml:space="preserve"> and procedures. The </w:t>
      </w:r>
      <w:r w:rsidR="00793E4D">
        <w:rPr>
          <w:rFonts w:asciiTheme="majorHAnsi" w:hAnsiTheme="majorHAnsi"/>
        </w:rPr>
        <w:t xml:space="preserve">Graduate Program </w:t>
      </w:r>
      <w:r w:rsidR="00793E4D">
        <w:rPr>
          <w:rFonts w:asciiTheme="majorHAnsi" w:hAnsiTheme="majorHAnsi"/>
        </w:rPr>
        <w:lastRenderedPageBreak/>
        <w:t>Chair, together with the Graduate Program Committee,</w:t>
      </w:r>
      <w:r w:rsidRPr="00947A68">
        <w:rPr>
          <w:rFonts w:asciiTheme="majorHAnsi" w:hAnsiTheme="majorHAnsi"/>
        </w:rPr>
        <w:t xml:space="preserve"> approves elective coursework and is approved to sign required Office of Graduate Studies forms.  </w:t>
      </w:r>
    </w:p>
    <w:p w14:paraId="5683230B" w14:textId="71C174E4" w:rsidR="00ED1B69" w:rsidRPr="00947A68" w:rsidRDefault="00ED1B69" w:rsidP="00ED1B69">
      <w:pPr>
        <w:rPr>
          <w:rFonts w:asciiTheme="majorHAnsi" w:hAnsiTheme="majorHAnsi"/>
        </w:rPr>
      </w:pPr>
      <w:r w:rsidRPr="00947A68">
        <w:rPr>
          <w:rFonts w:asciiTheme="majorHAnsi" w:hAnsiTheme="majorHAnsi"/>
        </w:rPr>
        <w:t>The Major Professor is the faculty member who supervises the student’s research and dissertation, and this person serves as Chair of the Dissertation Committee.  The Major Professor is selected at the time of admission to the program</w:t>
      </w:r>
      <w:r w:rsidR="005C63D6">
        <w:rPr>
          <w:rFonts w:asciiTheme="majorHAnsi" w:hAnsiTheme="majorHAnsi"/>
        </w:rPr>
        <w:t>.</w:t>
      </w:r>
    </w:p>
    <w:p w14:paraId="7FE441D9" w14:textId="77777777" w:rsidR="00ED1B69" w:rsidRPr="00947A68" w:rsidRDefault="00ED1B69" w:rsidP="00ED1B69">
      <w:pPr>
        <w:pStyle w:val="Heading2"/>
      </w:pPr>
      <w:bookmarkStart w:id="28" w:name="_Toc303691468"/>
      <w:bookmarkStart w:id="29" w:name="_Toc367354617"/>
      <w:r w:rsidRPr="00947A68">
        <w:t>Finding a major professor</w:t>
      </w:r>
      <w:bookmarkEnd w:id="27"/>
      <w:bookmarkEnd w:id="28"/>
      <w:bookmarkEnd w:id="29"/>
    </w:p>
    <w:p w14:paraId="72BF0E66" w14:textId="77777777" w:rsidR="00ED1B69" w:rsidRPr="00947A68" w:rsidRDefault="00ED1B69" w:rsidP="00ED1B69">
      <w:pPr>
        <w:rPr>
          <w:rFonts w:asciiTheme="majorHAnsi" w:hAnsiTheme="majorHAnsi"/>
        </w:rPr>
      </w:pPr>
      <w:r w:rsidRPr="00947A68">
        <w:rPr>
          <w:rFonts w:asciiTheme="majorHAnsi" w:hAnsiTheme="majorHAnsi"/>
          <w:sz w:val="23"/>
          <w:szCs w:val="23"/>
        </w:rPr>
        <w:t>Graduate students are paired with a Major Professor during the admission process.</w:t>
      </w:r>
    </w:p>
    <w:p w14:paraId="269866E7" w14:textId="77777777" w:rsidR="00ED1B69" w:rsidRPr="00947A68" w:rsidRDefault="00ED1B69" w:rsidP="00ED1B69">
      <w:pPr>
        <w:pStyle w:val="Heading2"/>
      </w:pPr>
      <w:bookmarkStart w:id="30" w:name="_Toc296673258"/>
      <w:bookmarkStart w:id="31" w:name="_Toc303691469"/>
      <w:bookmarkStart w:id="32" w:name="_Toc367354618"/>
      <w:r w:rsidRPr="00947A68">
        <w:t>Changing major professors</w:t>
      </w:r>
      <w:bookmarkEnd w:id="30"/>
      <w:bookmarkEnd w:id="31"/>
      <w:bookmarkEnd w:id="32"/>
    </w:p>
    <w:p w14:paraId="3FB06B88" w14:textId="77777777" w:rsidR="00ED1B69" w:rsidRPr="00947A68" w:rsidRDefault="00ED1B69" w:rsidP="00ED1B69">
      <w:pPr>
        <w:rPr>
          <w:rFonts w:asciiTheme="majorHAnsi" w:hAnsiTheme="majorHAnsi"/>
        </w:rPr>
      </w:pPr>
      <w:r w:rsidRPr="00947A68">
        <w:rPr>
          <w:rFonts w:asciiTheme="majorHAnsi" w:hAnsiTheme="majorHAnsi"/>
        </w:rPr>
        <w:t xml:space="preserve">If a student wishes to change his/her major professor, a meeting should be arranged between the student, the Graduate Adviser, and the prospective new major professor in order to approve the student’s decision. </w:t>
      </w:r>
    </w:p>
    <w:p w14:paraId="6E1A2269" w14:textId="77777777" w:rsidR="00ED1B69" w:rsidRPr="00947A68" w:rsidRDefault="00ED1B69" w:rsidP="00ED1B69">
      <w:pPr>
        <w:pStyle w:val="Heading2"/>
      </w:pPr>
      <w:bookmarkStart w:id="33" w:name="_Toc296673259"/>
      <w:bookmarkStart w:id="34" w:name="_Toc303691470"/>
      <w:bookmarkStart w:id="35" w:name="_Toc367354619"/>
      <w:r w:rsidRPr="00947A68">
        <w:t>Arranging an independent study (REL 299 or XXX 299)</w:t>
      </w:r>
      <w:bookmarkEnd w:id="33"/>
      <w:bookmarkEnd w:id="34"/>
      <w:bookmarkEnd w:id="35"/>
    </w:p>
    <w:p w14:paraId="3D71FDCF" w14:textId="77777777" w:rsidR="00793E4D" w:rsidRDefault="00ED1B69" w:rsidP="00ED1B69">
      <w:pPr>
        <w:rPr>
          <w:rFonts w:asciiTheme="majorHAnsi" w:hAnsiTheme="majorHAnsi"/>
        </w:rPr>
      </w:pPr>
      <w:r w:rsidRPr="00947A68">
        <w:rPr>
          <w:rFonts w:asciiTheme="majorHAnsi" w:hAnsiTheme="majorHAnsi"/>
        </w:rPr>
        <w:t xml:space="preserve">To arrange an independent study, students must get the approval of a faculty member and request a meeting with them to complete a </w:t>
      </w:r>
      <w:r w:rsidRPr="00947A68">
        <w:rPr>
          <w:rFonts w:asciiTheme="majorHAnsi" w:hAnsiTheme="majorHAnsi"/>
          <w:u w:val="single"/>
        </w:rPr>
        <w:t>variable unit course request</w:t>
      </w:r>
      <w:r w:rsidRPr="00947A68">
        <w:rPr>
          <w:rFonts w:asciiTheme="majorHAnsi" w:hAnsiTheme="majorHAnsi"/>
        </w:rPr>
        <w:t xml:space="preserve"> form.</w:t>
      </w:r>
      <w:r w:rsidR="00E344D0" w:rsidRPr="00947A68">
        <w:rPr>
          <w:rFonts w:asciiTheme="majorHAnsi" w:hAnsiTheme="majorHAnsi"/>
        </w:rPr>
        <w:t xml:space="preserve"> </w:t>
      </w:r>
      <w:r w:rsidRPr="00947A68">
        <w:rPr>
          <w:rFonts w:asciiTheme="majorHAnsi" w:hAnsiTheme="majorHAnsi"/>
        </w:rPr>
        <w:t>The form outlines their topic of study and the grading criteria.  These forms should be returned in the Graduate Program Staff by the 10</w:t>
      </w:r>
      <w:r w:rsidRPr="00947A68">
        <w:rPr>
          <w:rFonts w:asciiTheme="majorHAnsi" w:hAnsiTheme="majorHAnsi"/>
          <w:vertAlign w:val="superscript"/>
        </w:rPr>
        <w:t>th</w:t>
      </w:r>
      <w:r w:rsidRPr="00947A68">
        <w:rPr>
          <w:rFonts w:asciiTheme="majorHAnsi" w:hAnsiTheme="majorHAnsi"/>
        </w:rPr>
        <w:t xml:space="preserve"> day of instruction.  Indep</w:t>
      </w:r>
      <w:r w:rsidR="00A83E14" w:rsidRPr="00947A68">
        <w:rPr>
          <w:rFonts w:asciiTheme="majorHAnsi" w:hAnsiTheme="majorHAnsi"/>
        </w:rPr>
        <w:t>endent studies can be taken in the Study of Religion (REL) or other programs, as appropriate, such as the Human Rights Designated Emphasis (HMR)</w:t>
      </w:r>
      <w:r w:rsidRPr="00947A68">
        <w:rPr>
          <w:rFonts w:asciiTheme="majorHAnsi" w:hAnsiTheme="majorHAnsi"/>
        </w:rPr>
        <w:t xml:space="preserve">.  To have any independent study count in lieu of a </w:t>
      </w:r>
      <w:r w:rsidR="00B768F2" w:rsidRPr="00947A68">
        <w:rPr>
          <w:rFonts w:asciiTheme="majorHAnsi" w:hAnsiTheme="majorHAnsi"/>
        </w:rPr>
        <w:t xml:space="preserve">degree </w:t>
      </w:r>
      <w:r w:rsidRPr="00947A68">
        <w:rPr>
          <w:rFonts w:asciiTheme="majorHAnsi" w:hAnsiTheme="majorHAnsi"/>
        </w:rPr>
        <w:t xml:space="preserve">requirement, you must petition the </w:t>
      </w:r>
      <w:r w:rsidR="00793E4D">
        <w:rPr>
          <w:rFonts w:asciiTheme="majorHAnsi" w:hAnsiTheme="majorHAnsi"/>
        </w:rPr>
        <w:t>Graduate Program Committee</w:t>
      </w:r>
      <w:r w:rsidRPr="00947A68">
        <w:rPr>
          <w:rFonts w:asciiTheme="majorHAnsi" w:hAnsiTheme="majorHAnsi"/>
        </w:rPr>
        <w:t xml:space="preserve">. </w:t>
      </w:r>
      <w:r w:rsidR="00E344D0" w:rsidRPr="00947A68">
        <w:rPr>
          <w:rFonts w:asciiTheme="majorHAnsi" w:hAnsiTheme="majorHAnsi"/>
        </w:rPr>
        <w:t>The independent study must be 4 units and require a final graduate-level seminar paper</w:t>
      </w:r>
      <w:r w:rsidR="00B768F2" w:rsidRPr="00947A68">
        <w:rPr>
          <w:rFonts w:asciiTheme="majorHAnsi" w:hAnsiTheme="majorHAnsi"/>
        </w:rPr>
        <w:t>.</w:t>
      </w:r>
      <w:r w:rsidRPr="00947A68">
        <w:rPr>
          <w:rFonts w:asciiTheme="majorHAnsi" w:hAnsiTheme="majorHAnsi"/>
        </w:rPr>
        <w:t xml:space="preserve"> See </w:t>
      </w:r>
      <w:r w:rsidR="00793E4D" w:rsidRPr="00793E4D">
        <w:rPr>
          <w:rFonts w:asciiTheme="majorHAnsi" w:hAnsiTheme="majorHAnsi"/>
        </w:rPr>
        <w:t xml:space="preserve">https://religionsgrad.ucdavis.edu/resources-0 </w:t>
      </w:r>
    </w:p>
    <w:p w14:paraId="51AFC17F" w14:textId="77777777" w:rsidR="00ED1B69" w:rsidRPr="00947A68" w:rsidRDefault="00ED1B69" w:rsidP="00ED1B69">
      <w:pPr>
        <w:pStyle w:val="Heading2"/>
      </w:pPr>
      <w:bookmarkStart w:id="36" w:name="_Toc296673260"/>
      <w:bookmarkStart w:id="37" w:name="_Toc303691471"/>
      <w:bookmarkStart w:id="38" w:name="_Toc367354620"/>
      <w:r w:rsidRPr="00947A68">
        <w:t>Enrolling in TA Training Practicum Units (</w:t>
      </w:r>
      <w:r w:rsidR="00A83E14" w:rsidRPr="00947A68">
        <w:t>RST</w:t>
      </w:r>
      <w:r w:rsidRPr="00947A68">
        <w:t xml:space="preserve"> 396)</w:t>
      </w:r>
      <w:bookmarkEnd w:id="36"/>
      <w:bookmarkEnd w:id="37"/>
      <w:bookmarkEnd w:id="38"/>
    </w:p>
    <w:p w14:paraId="5E9EFCE0" w14:textId="29D9A438" w:rsidR="00ED1B69" w:rsidRPr="00947A68" w:rsidRDefault="00ED1B69" w:rsidP="00ED1B69">
      <w:pPr>
        <w:rPr>
          <w:rFonts w:asciiTheme="majorHAnsi" w:hAnsiTheme="majorHAnsi"/>
        </w:rPr>
      </w:pPr>
      <w:r w:rsidRPr="00947A68">
        <w:rPr>
          <w:rFonts w:asciiTheme="majorHAnsi" w:hAnsiTheme="majorHAnsi"/>
        </w:rPr>
        <w:t xml:space="preserve">You are eligible to enroll in TA Training Practicum (course 396) each quarter you are employed as a Teaching Assistant.  If you hold a 50% TA appointment, you may register for up to 4 units.  If you hold a 25% TA appointment, you may register for up to 2 units.  </w:t>
      </w:r>
      <w:r w:rsidR="00AA3EAC" w:rsidRPr="00947A68">
        <w:rPr>
          <w:rFonts w:asciiTheme="majorHAnsi" w:hAnsiTheme="majorHAnsi"/>
        </w:rPr>
        <w:t>Prior to e</w:t>
      </w:r>
      <w:r w:rsidR="00A83E14" w:rsidRPr="00947A68">
        <w:rPr>
          <w:rFonts w:asciiTheme="majorHAnsi" w:hAnsiTheme="majorHAnsi"/>
        </w:rPr>
        <w:t xml:space="preserve">ach quarter you are a TA, you will receive an email from the </w:t>
      </w:r>
      <w:r w:rsidRPr="00947A68">
        <w:rPr>
          <w:rFonts w:asciiTheme="majorHAnsi" w:hAnsiTheme="majorHAnsi"/>
        </w:rPr>
        <w:t xml:space="preserve">graduate program coordinator </w:t>
      </w:r>
      <w:r w:rsidR="00A83E14" w:rsidRPr="00947A68">
        <w:rPr>
          <w:rFonts w:asciiTheme="majorHAnsi" w:hAnsiTheme="majorHAnsi"/>
        </w:rPr>
        <w:t xml:space="preserve">that includes </w:t>
      </w:r>
      <w:r w:rsidRPr="00947A68">
        <w:rPr>
          <w:rFonts w:asciiTheme="majorHAnsi" w:hAnsiTheme="majorHAnsi"/>
        </w:rPr>
        <w:t>the Course Registration Number (CRN)</w:t>
      </w:r>
      <w:r w:rsidR="00AA3EAC" w:rsidRPr="00947A68">
        <w:rPr>
          <w:rFonts w:asciiTheme="majorHAnsi" w:hAnsiTheme="majorHAnsi"/>
        </w:rPr>
        <w:t xml:space="preserve"> for 396</w:t>
      </w:r>
      <w:r w:rsidRPr="00947A68">
        <w:rPr>
          <w:rFonts w:asciiTheme="majorHAnsi" w:hAnsiTheme="majorHAnsi"/>
        </w:rPr>
        <w:t xml:space="preserve">.  </w:t>
      </w:r>
      <w:r w:rsidR="00961769" w:rsidRPr="00947A68">
        <w:rPr>
          <w:rFonts w:asciiTheme="majorHAnsi" w:hAnsiTheme="majorHAnsi"/>
        </w:rPr>
        <w:t xml:space="preserve">Each time you enroll, you should enroll in the department for which you are TAing and the section assigned to your Course Supervisor.  (If you are at 50% TA for RST 1C with Prof. </w:t>
      </w:r>
      <w:r w:rsidR="00793E4D">
        <w:rPr>
          <w:rFonts w:asciiTheme="majorHAnsi" w:hAnsiTheme="majorHAnsi"/>
        </w:rPr>
        <w:t>Venkatesan</w:t>
      </w:r>
      <w:r w:rsidR="00961769" w:rsidRPr="00947A68">
        <w:rPr>
          <w:rFonts w:asciiTheme="majorHAnsi" w:hAnsiTheme="majorHAnsi"/>
        </w:rPr>
        <w:t xml:space="preserve">, sign up for 4 units of RST 396 with Prof. </w:t>
      </w:r>
      <w:r w:rsidR="00793E4D">
        <w:rPr>
          <w:rFonts w:asciiTheme="majorHAnsi" w:hAnsiTheme="majorHAnsi"/>
        </w:rPr>
        <w:t>Venkatesan</w:t>
      </w:r>
      <w:r w:rsidR="00961769" w:rsidRPr="00947A68">
        <w:rPr>
          <w:rFonts w:asciiTheme="majorHAnsi" w:hAnsiTheme="majorHAnsi"/>
        </w:rPr>
        <w:t>.)</w:t>
      </w:r>
    </w:p>
    <w:p w14:paraId="1458121E" w14:textId="77777777" w:rsidR="003F41F3" w:rsidRPr="00947A68" w:rsidRDefault="003F41F3" w:rsidP="003F41F3">
      <w:pPr>
        <w:pStyle w:val="Heading1"/>
      </w:pPr>
      <w:bookmarkStart w:id="39" w:name="_Toc303691472"/>
      <w:bookmarkStart w:id="40" w:name="_Toc367354621"/>
      <w:bookmarkStart w:id="41" w:name="_Toc303691477"/>
      <w:r w:rsidRPr="00947A68">
        <w:t>Degree Requirements</w:t>
      </w:r>
      <w:bookmarkEnd w:id="39"/>
      <w:bookmarkEnd w:id="40"/>
    </w:p>
    <w:p w14:paraId="11BBBC3A" w14:textId="77777777" w:rsidR="003F41F3" w:rsidRPr="00947A68" w:rsidRDefault="003F41F3" w:rsidP="003F41F3">
      <w:pPr>
        <w:pStyle w:val="Heading2"/>
      </w:pPr>
      <w:bookmarkStart w:id="42" w:name="_Toc303691473"/>
      <w:bookmarkStart w:id="43" w:name="_Toc367354622"/>
      <w:r w:rsidRPr="00947A68">
        <w:t>Coursework</w:t>
      </w:r>
      <w:bookmarkEnd w:id="42"/>
      <w:bookmarkEnd w:id="43"/>
    </w:p>
    <w:p w14:paraId="53ED6C57" w14:textId="004666AD" w:rsidR="00622030" w:rsidRDefault="003F41F3" w:rsidP="003F41F3">
      <w:r w:rsidRPr="00947A68">
        <w:rPr>
          <w:rFonts w:asciiTheme="majorHAnsi" w:hAnsiTheme="majorHAnsi"/>
        </w:rPr>
        <w:t xml:space="preserve">The Ph.D. requires a minimum of 60 units of coursework as well as a preliminary exam, a qualifying exam, and a dissertation with final defense.  Please see the following pages for a degree checklist.  The full text of the Ph.D. degree requirements can be found on the website at </w:t>
      </w:r>
      <w:hyperlink r:id="rId32" w:history="1">
        <w:r w:rsidR="00622030" w:rsidRPr="00105321">
          <w:rPr>
            <w:rStyle w:val="Hyperlink"/>
          </w:rPr>
          <w:t>https://religionsgrad.ucdavis.edu/resources-0</w:t>
        </w:r>
      </w:hyperlink>
    </w:p>
    <w:p w14:paraId="6A30C0CE" w14:textId="7BF194CB" w:rsidR="003F41F3" w:rsidRPr="00947A68" w:rsidRDefault="003F41F3" w:rsidP="003F41F3">
      <w:pPr>
        <w:rPr>
          <w:rFonts w:asciiTheme="majorHAnsi" w:hAnsiTheme="majorHAnsi"/>
        </w:rPr>
      </w:pPr>
      <w:r w:rsidRPr="00947A68">
        <w:rPr>
          <w:rFonts w:asciiTheme="majorHAnsi" w:hAnsiTheme="majorHAnsi"/>
        </w:rPr>
        <w:t xml:space="preserve">Please read the degree requirements carefully for specific course requirements.  For any questions about them, please consult the Graduate Program Coordinator or the faculty Graduate </w:t>
      </w:r>
      <w:r w:rsidR="00622030">
        <w:rPr>
          <w:rFonts w:asciiTheme="majorHAnsi" w:hAnsiTheme="majorHAnsi"/>
        </w:rPr>
        <w:t>Chair</w:t>
      </w:r>
      <w:r w:rsidR="00FC1433">
        <w:rPr>
          <w:rFonts w:asciiTheme="majorHAnsi" w:hAnsiTheme="majorHAnsi"/>
        </w:rPr>
        <w:t xml:space="preserve">. </w:t>
      </w:r>
    </w:p>
    <w:p w14:paraId="6B618077" w14:textId="77777777" w:rsidR="003F41F3" w:rsidRPr="00947A68" w:rsidRDefault="003F41F3" w:rsidP="003F41F3">
      <w:pPr>
        <w:pStyle w:val="Heading2"/>
      </w:pPr>
      <w:bookmarkStart w:id="44" w:name="_Toc303691474"/>
      <w:bookmarkStart w:id="45" w:name="_Toc367354623"/>
      <w:r w:rsidRPr="00947A68">
        <w:t>Degree Checklist</w:t>
      </w:r>
      <w:bookmarkEnd w:id="44"/>
      <w:bookmarkEnd w:id="45"/>
    </w:p>
    <w:p w14:paraId="168A4913" w14:textId="77777777" w:rsidR="00B4680A" w:rsidRPr="00947A68" w:rsidRDefault="003F41F3" w:rsidP="003F41F3">
      <w:pPr>
        <w:rPr>
          <w:rFonts w:asciiTheme="majorHAnsi" w:hAnsiTheme="majorHAnsi"/>
        </w:rPr>
      </w:pPr>
      <w:r w:rsidRPr="007F0406">
        <w:rPr>
          <w:rFonts w:asciiTheme="majorHAnsi" w:hAnsiTheme="majorHAnsi"/>
        </w:rPr>
        <w:t xml:space="preserve">See </w:t>
      </w:r>
      <w:r w:rsidR="00B4680A" w:rsidRPr="007F0406">
        <w:rPr>
          <w:rFonts w:asciiTheme="majorHAnsi" w:hAnsiTheme="majorHAnsi"/>
        </w:rPr>
        <w:t xml:space="preserve">appendix A </w:t>
      </w:r>
      <w:r w:rsidRPr="007F0406">
        <w:rPr>
          <w:rFonts w:asciiTheme="majorHAnsi" w:hAnsiTheme="majorHAnsi"/>
        </w:rPr>
        <w:t xml:space="preserve">for </w:t>
      </w:r>
      <w:r w:rsidR="00B4680A" w:rsidRPr="007F0406">
        <w:rPr>
          <w:rFonts w:asciiTheme="majorHAnsi" w:hAnsiTheme="majorHAnsi"/>
        </w:rPr>
        <w:t xml:space="preserve">M.A. &amp; Ph.D. </w:t>
      </w:r>
      <w:r w:rsidRPr="007F0406">
        <w:rPr>
          <w:rFonts w:asciiTheme="majorHAnsi" w:hAnsiTheme="majorHAnsi"/>
        </w:rPr>
        <w:t>degree checklists.  Plea</w:t>
      </w:r>
      <w:r w:rsidRPr="00947A68">
        <w:rPr>
          <w:rFonts w:asciiTheme="majorHAnsi" w:hAnsiTheme="majorHAnsi"/>
        </w:rPr>
        <w:t>se refer to the degree requirements for more specific details, including a recommended sequence of courses.</w:t>
      </w:r>
    </w:p>
    <w:p w14:paraId="52220A7C" w14:textId="77777777" w:rsidR="003F41F3" w:rsidRPr="00947A68" w:rsidRDefault="003F41F3" w:rsidP="003F41F3">
      <w:pPr>
        <w:pStyle w:val="Heading2"/>
      </w:pPr>
      <w:bookmarkStart w:id="46" w:name="_Toc367354624"/>
      <w:r w:rsidRPr="00947A68">
        <w:lastRenderedPageBreak/>
        <w:t>Exams</w:t>
      </w:r>
      <w:bookmarkEnd w:id="41"/>
      <w:bookmarkEnd w:id="46"/>
    </w:p>
    <w:p w14:paraId="7EF913CE" w14:textId="27225757" w:rsidR="003F41F3" w:rsidRPr="00947A68" w:rsidRDefault="003F41F3" w:rsidP="003F41F3">
      <w:pPr>
        <w:rPr>
          <w:rFonts w:asciiTheme="majorHAnsi" w:hAnsiTheme="majorHAnsi"/>
        </w:rPr>
      </w:pPr>
      <w:r w:rsidRPr="00947A68">
        <w:rPr>
          <w:rFonts w:asciiTheme="majorHAnsi" w:hAnsiTheme="majorHAnsi"/>
        </w:rPr>
        <w:t xml:space="preserve">The Ph.D. requires both a </w:t>
      </w:r>
      <w:r w:rsidR="006C3DC7">
        <w:rPr>
          <w:rFonts w:asciiTheme="majorHAnsi" w:hAnsiTheme="majorHAnsi"/>
        </w:rPr>
        <w:t>written preliminary exam during</w:t>
      </w:r>
      <w:r w:rsidR="0060649E" w:rsidRPr="00947A68">
        <w:rPr>
          <w:rFonts w:asciiTheme="majorHAnsi" w:hAnsiTheme="majorHAnsi"/>
        </w:rPr>
        <w:t xml:space="preserve"> the first year, an oral exam after the second year, qualifying</w:t>
      </w:r>
      <w:r w:rsidRPr="00947A68">
        <w:rPr>
          <w:rFonts w:asciiTheme="majorHAnsi" w:hAnsiTheme="majorHAnsi"/>
        </w:rPr>
        <w:t xml:space="preserve"> exam</w:t>
      </w:r>
      <w:r w:rsidR="0060649E" w:rsidRPr="00947A68">
        <w:rPr>
          <w:rFonts w:asciiTheme="majorHAnsi" w:hAnsiTheme="majorHAnsi"/>
        </w:rPr>
        <w:t>s after the third year</w:t>
      </w:r>
      <w:r w:rsidR="006C3DC7">
        <w:rPr>
          <w:rFonts w:asciiTheme="majorHAnsi" w:hAnsiTheme="majorHAnsi"/>
        </w:rPr>
        <w:t>,</w:t>
      </w:r>
      <w:r w:rsidR="0060649E" w:rsidRPr="00947A68">
        <w:rPr>
          <w:rFonts w:asciiTheme="majorHAnsi" w:hAnsiTheme="majorHAnsi"/>
        </w:rPr>
        <w:t xml:space="preserve"> and a final defense upon complete of the dissertation</w:t>
      </w:r>
      <w:r w:rsidRPr="00947A68">
        <w:rPr>
          <w:rFonts w:asciiTheme="majorHAnsi" w:hAnsiTheme="majorHAnsi"/>
        </w:rPr>
        <w:t>.  Please see the degree requirements for full details</w:t>
      </w:r>
      <w:r w:rsidR="006C3DC7">
        <w:rPr>
          <w:rFonts w:asciiTheme="majorHAnsi" w:hAnsiTheme="majorHAnsi"/>
        </w:rPr>
        <w:t xml:space="preserve">.  Ph.D. students who wish to earn the M.A. enroute to the Ph.D. </w:t>
      </w:r>
      <w:commentRangeStart w:id="47"/>
      <w:r w:rsidR="006C3DC7">
        <w:rPr>
          <w:rFonts w:asciiTheme="majorHAnsi" w:hAnsiTheme="majorHAnsi"/>
        </w:rPr>
        <w:t xml:space="preserve">will use their Ph.D. Qualifying Exam as their M.A. Comprehensive Exam. </w:t>
      </w:r>
      <w:commentRangeEnd w:id="47"/>
      <w:r w:rsidR="00425A97">
        <w:rPr>
          <w:rStyle w:val="CommentReference"/>
        </w:rPr>
        <w:commentReference w:id="47"/>
      </w:r>
      <w:r w:rsidR="006C3DC7">
        <w:rPr>
          <w:rFonts w:asciiTheme="majorHAnsi" w:hAnsiTheme="majorHAnsi"/>
        </w:rPr>
        <w:t xml:space="preserve"> To request the M.A., turn in grad studies forms “</w:t>
      </w:r>
      <w:r w:rsidR="006C3DC7" w:rsidRPr="006C3DC7">
        <w:rPr>
          <w:rFonts w:asciiTheme="majorHAnsi" w:hAnsiTheme="majorHAnsi"/>
        </w:rPr>
        <w:t>Candidacy for the Master's Degree – Comprehensive Exam Plan II (GS314)</w:t>
      </w:r>
      <w:r w:rsidR="006C3DC7">
        <w:rPr>
          <w:rFonts w:asciiTheme="majorHAnsi" w:hAnsiTheme="majorHAnsi"/>
        </w:rPr>
        <w:t>” and “</w:t>
      </w:r>
      <w:r w:rsidR="006C3DC7" w:rsidRPr="006C3DC7">
        <w:rPr>
          <w:rFonts w:asciiTheme="majorHAnsi" w:hAnsiTheme="majorHAnsi"/>
        </w:rPr>
        <w:t>Graduate Program Exit Information (GS312)</w:t>
      </w:r>
      <w:r w:rsidR="006C3DC7">
        <w:rPr>
          <w:rFonts w:asciiTheme="majorHAnsi" w:hAnsiTheme="majorHAnsi"/>
        </w:rPr>
        <w:t xml:space="preserve">” to </w:t>
      </w:r>
      <w:r w:rsidR="00FC1433">
        <w:rPr>
          <w:rFonts w:asciiTheme="majorHAnsi" w:hAnsiTheme="majorHAnsi"/>
        </w:rPr>
        <w:t xml:space="preserve">the program coordinator </w:t>
      </w:r>
      <w:r w:rsidR="006C3DC7">
        <w:rPr>
          <w:rFonts w:asciiTheme="majorHAnsi" w:hAnsiTheme="majorHAnsi"/>
        </w:rPr>
        <w:t>along with your Ph.D. “</w:t>
      </w:r>
      <w:r w:rsidR="006C3DC7" w:rsidRPr="006C3DC7">
        <w:rPr>
          <w:rFonts w:asciiTheme="majorHAnsi" w:hAnsiTheme="majorHAnsi"/>
        </w:rPr>
        <w:t>Qualifying Examination Application (GS319)</w:t>
      </w:r>
      <w:r w:rsidR="006C3DC7">
        <w:rPr>
          <w:rFonts w:asciiTheme="majorHAnsi" w:hAnsiTheme="majorHAnsi"/>
        </w:rPr>
        <w:t>”</w:t>
      </w:r>
      <w:r w:rsidR="004C737D">
        <w:rPr>
          <w:rFonts w:asciiTheme="majorHAnsi" w:hAnsiTheme="majorHAnsi"/>
        </w:rPr>
        <w:t xml:space="preserve"> at least one month before your Qualifying Exam</w:t>
      </w:r>
      <w:r w:rsidR="006C3DC7">
        <w:rPr>
          <w:rFonts w:asciiTheme="majorHAnsi" w:hAnsiTheme="majorHAnsi"/>
        </w:rPr>
        <w:t xml:space="preserve">.  All forms are available at </w:t>
      </w:r>
      <w:hyperlink r:id="rId37" w:history="1">
        <w:r w:rsidR="00803654" w:rsidRPr="007F51E5">
          <w:rPr>
            <w:rStyle w:val="Hyperlink"/>
            <w:rFonts w:asciiTheme="majorHAnsi" w:hAnsiTheme="majorHAnsi"/>
          </w:rPr>
          <w:t>http://gradstudies.ucdavis.edu/forms/</w:t>
        </w:r>
      </w:hyperlink>
      <w:r w:rsidR="00803654">
        <w:rPr>
          <w:rFonts w:asciiTheme="majorHAnsi" w:hAnsiTheme="majorHAnsi"/>
        </w:rPr>
        <w:t>.</w:t>
      </w:r>
    </w:p>
    <w:p w14:paraId="3479C118" w14:textId="77777777" w:rsidR="003F41F3" w:rsidRPr="00947A68" w:rsidRDefault="003F41F3" w:rsidP="003F41F3">
      <w:pPr>
        <w:pStyle w:val="Heading1"/>
      </w:pPr>
      <w:bookmarkStart w:id="48" w:name="_Toc303691478"/>
      <w:bookmarkStart w:id="49" w:name="_Toc367354625"/>
      <w:r w:rsidRPr="00947A68">
        <w:t>Committees</w:t>
      </w:r>
      <w:bookmarkEnd w:id="48"/>
      <w:bookmarkEnd w:id="49"/>
    </w:p>
    <w:p w14:paraId="3DF187EA" w14:textId="338DA5AF" w:rsidR="003F41F3" w:rsidRPr="00947A68" w:rsidRDefault="00425A97" w:rsidP="003F41F3">
      <w:pPr>
        <w:pStyle w:val="Heading2"/>
      </w:pPr>
      <w:bookmarkStart w:id="50" w:name="_Toc303691479"/>
      <w:bookmarkStart w:id="51" w:name="_Toc367354626"/>
      <w:commentRangeStart w:id="52"/>
      <w:r>
        <w:t>Preliminary</w:t>
      </w:r>
      <w:r w:rsidR="003F41F3" w:rsidRPr="00947A68">
        <w:t xml:space="preserve"> Exam Committee (M.A. Plan II)</w:t>
      </w:r>
      <w:bookmarkEnd w:id="50"/>
      <w:bookmarkEnd w:id="51"/>
    </w:p>
    <w:p w14:paraId="75F7FFCF" w14:textId="0A61A2A1" w:rsidR="00453BDC" w:rsidRPr="00947A68" w:rsidRDefault="00A33773" w:rsidP="00453BDC">
      <w:pPr>
        <w:rPr>
          <w:rFonts w:asciiTheme="majorHAnsi" w:hAnsiTheme="majorHAnsi"/>
        </w:rPr>
      </w:pPr>
      <w:bookmarkStart w:id="53" w:name="_Toc303691480"/>
      <w:r>
        <w:rPr>
          <w:rFonts w:asciiTheme="majorHAnsi" w:hAnsiTheme="majorHAnsi"/>
        </w:rPr>
        <w:t>T</w:t>
      </w:r>
      <w:r w:rsidR="00453BDC" w:rsidRPr="00947A68">
        <w:rPr>
          <w:rFonts w:asciiTheme="majorHAnsi" w:hAnsiTheme="majorHAnsi"/>
        </w:rPr>
        <w:t xml:space="preserve">he student, in consultation with his/her major professor and graduate advisor, nominates five faculty members, to serve on the Examination Committee. One of the nominated faculty members will be the major professor, who does not serve as committee chair. At least three of the faculty members nominated must be faculty participating in the </w:t>
      </w:r>
      <w:r w:rsidR="00CC110D">
        <w:rPr>
          <w:rFonts w:asciiTheme="majorHAnsi" w:hAnsiTheme="majorHAnsi"/>
        </w:rPr>
        <w:t>GREL</w:t>
      </w:r>
      <w:r w:rsidR="00453BDC" w:rsidRPr="00947A68">
        <w:rPr>
          <w:rFonts w:asciiTheme="majorHAnsi" w:hAnsiTheme="majorHAnsi"/>
        </w:rPr>
        <w:t xml:space="preserve">; at least one of the faculty members will be from outside the </w:t>
      </w:r>
      <w:r w:rsidR="00CC110D">
        <w:rPr>
          <w:rFonts w:asciiTheme="majorHAnsi" w:hAnsiTheme="majorHAnsi"/>
        </w:rPr>
        <w:t>GREL</w:t>
      </w:r>
      <w:r w:rsidR="00453BDC" w:rsidRPr="00947A68">
        <w:rPr>
          <w:rFonts w:asciiTheme="majorHAnsi" w:hAnsiTheme="majorHAnsi"/>
        </w:rPr>
        <w:t>. These nominations are submitted to the Office of Graduate Studies for formal appointment in accordance with Graduate Council policy (DDB 80. Graduate Council B.1.)</w:t>
      </w:r>
      <w:r>
        <w:rPr>
          <w:rFonts w:asciiTheme="majorHAnsi" w:hAnsiTheme="majorHAnsi"/>
        </w:rPr>
        <w:t xml:space="preserve">  Ph.D. students will have the same committee members for both the MA comprehensive exam and the PhD qualifying exam.</w:t>
      </w:r>
      <w:commentRangeEnd w:id="52"/>
      <w:r w:rsidR="00425A97">
        <w:rPr>
          <w:rStyle w:val="CommentReference"/>
        </w:rPr>
        <w:commentReference w:id="52"/>
      </w:r>
    </w:p>
    <w:p w14:paraId="461DA64E" w14:textId="77777777" w:rsidR="003F41F3" w:rsidRDefault="003F41F3" w:rsidP="00453BDC">
      <w:pPr>
        <w:pStyle w:val="Heading2"/>
      </w:pPr>
      <w:bookmarkStart w:id="54" w:name="_Toc367354627"/>
      <w:r w:rsidRPr="00947A68">
        <w:t>Preliminary Exam Committee (Ph.D.)</w:t>
      </w:r>
      <w:bookmarkEnd w:id="53"/>
      <w:bookmarkEnd w:id="54"/>
    </w:p>
    <w:p w14:paraId="32BE71A0" w14:textId="29B73B1B" w:rsidR="00FC1433" w:rsidRPr="00FC1433" w:rsidRDefault="00FC1433" w:rsidP="00FC1433">
      <w:pPr>
        <w:rPr>
          <w:rFonts w:asciiTheme="majorHAnsi" w:hAnsiTheme="majorHAnsi"/>
        </w:rPr>
      </w:pPr>
      <w:r w:rsidRPr="00FC1433">
        <w:rPr>
          <w:rFonts w:asciiTheme="majorHAnsi" w:hAnsiTheme="majorHAnsi"/>
        </w:rPr>
        <w:t>The Preliminary Exam committee consists of three faculty members, at least two of whom must be members of the Religious Studies department. Students may include faculty outside the RST department and those not affiliated with the GREL in their committees for the remaining slot. The Chair of the Preliminary Exam Committee cannot be the student’s major professor.</w:t>
      </w:r>
    </w:p>
    <w:p w14:paraId="609A1BAD" w14:textId="77777777" w:rsidR="003F41F3" w:rsidRPr="00947A68" w:rsidRDefault="003F41F3" w:rsidP="003F41F3">
      <w:pPr>
        <w:pStyle w:val="Heading2"/>
      </w:pPr>
      <w:bookmarkStart w:id="55" w:name="_Toc303691481"/>
      <w:bookmarkStart w:id="56" w:name="_Toc367354628"/>
      <w:r w:rsidRPr="00947A68">
        <w:t>Qualifying Exam Committee (Ph.D.)</w:t>
      </w:r>
      <w:bookmarkEnd w:id="55"/>
      <w:bookmarkEnd w:id="56"/>
    </w:p>
    <w:p w14:paraId="6201FE52" w14:textId="77777777" w:rsidR="00FC1433" w:rsidRDefault="00FC1433" w:rsidP="00FC1433">
      <w:pPr>
        <w:rPr>
          <w:rFonts w:asciiTheme="majorHAnsi" w:hAnsiTheme="majorHAnsi"/>
        </w:rPr>
      </w:pPr>
      <w:bookmarkStart w:id="57" w:name="_Toc303691482"/>
      <w:bookmarkStart w:id="58" w:name="_Toc367354629"/>
      <w:r w:rsidRPr="00FC1433">
        <w:rPr>
          <w:rFonts w:asciiTheme="majorHAnsi" w:hAnsiTheme="majorHAnsi"/>
        </w:rPr>
        <w:t>The student, in consultation with his/her Major Professor and Graduate Advisor, nominates four faculty members, to serve on the Qualifying Examination Committee. One of the nominated faculty members will be the major professor, who will not serve as committee chair. At least three of the faculty members nominated must be faculty participating in the GREL; at least one of the faculty members will be from outside the GREL. These nominations are submitted to the Office of Graduate Studies for formal appointment in accordance with Graduate Council policy (DDB 80. Graduate Council B.1)</w:t>
      </w:r>
    </w:p>
    <w:p w14:paraId="7F66BD65" w14:textId="79EF078F" w:rsidR="003F41F3" w:rsidRPr="00FC1433" w:rsidRDefault="003F41F3" w:rsidP="00FC1433">
      <w:pPr>
        <w:pStyle w:val="Heading2"/>
      </w:pPr>
      <w:r w:rsidRPr="00FC1433">
        <w:t>Dissertation Committee (Ph.D.)</w:t>
      </w:r>
      <w:bookmarkEnd w:id="57"/>
      <w:bookmarkEnd w:id="58"/>
    </w:p>
    <w:p w14:paraId="237CDA22" w14:textId="7FD28D30" w:rsidR="003F41F3" w:rsidRPr="00947A68" w:rsidRDefault="004A55BD" w:rsidP="004A55BD">
      <w:pPr>
        <w:pStyle w:val="NormalWeb"/>
        <w:spacing w:before="0" w:beforeAutospacing="0" w:after="0" w:afterAutospacing="0"/>
        <w:rPr>
          <w:rFonts w:asciiTheme="majorHAnsi" w:hAnsiTheme="majorHAnsi"/>
          <w:sz w:val="22"/>
          <w:szCs w:val="22"/>
        </w:rPr>
      </w:pPr>
      <w:r w:rsidRPr="00947A68">
        <w:rPr>
          <w:rFonts w:asciiTheme="majorHAnsi" w:hAnsiTheme="majorHAnsi"/>
          <w:sz w:val="22"/>
          <w:szCs w:val="22"/>
        </w:rPr>
        <w:t xml:space="preserve">Upon successful advancement to doctoral candidacy, and in consultation with his/her Major Professor and Graduate Adviser, the student will nominate at least three faculty members to serve on the Dissertation Committee. One of these faculty members will act as chair of the committee and as the student’s primary dissertation adviser; typically this will be the student’s Major Professor. At least two of these committee members, including the committee chair, must be faculty participating in the </w:t>
      </w:r>
      <w:r w:rsidR="00425A97">
        <w:rPr>
          <w:rFonts w:asciiTheme="majorHAnsi" w:hAnsiTheme="majorHAnsi"/>
          <w:sz w:val="22"/>
          <w:szCs w:val="22"/>
        </w:rPr>
        <w:t>GREL</w:t>
      </w:r>
      <w:r w:rsidRPr="00947A68">
        <w:rPr>
          <w:rFonts w:asciiTheme="majorHAnsi" w:hAnsiTheme="majorHAnsi"/>
          <w:sz w:val="22"/>
          <w:szCs w:val="22"/>
        </w:rPr>
        <w:t xml:space="preserve">; at least two of these committee members must have served on the student’s qualifying examinations committee.  </w:t>
      </w:r>
      <w:r w:rsidR="003F41F3" w:rsidRPr="00947A68">
        <w:rPr>
          <w:rFonts w:asciiTheme="majorHAnsi" w:hAnsiTheme="majorHAnsi"/>
          <w:sz w:val="22"/>
          <w:szCs w:val="22"/>
        </w:rPr>
        <w:t xml:space="preserve">Additionally, if the student in admitted to a designated emphasis, he/she must insure that </w:t>
      </w:r>
      <w:r w:rsidRPr="00947A68">
        <w:rPr>
          <w:rFonts w:asciiTheme="majorHAnsi" w:hAnsiTheme="majorHAnsi"/>
          <w:sz w:val="22"/>
          <w:szCs w:val="22"/>
        </w:rPr>
        <w:t>he/she has</w:t>
      </w:r>
      <w:r w:rsidR="003F41F3" w:rsidRPr="00947A68">
        <w:rPr>
          <w:rFonts w:asciiTheme="majorHAnsi" w:hAnsiTheme="majorHAnsi"/>
          <w:sz w:val="22"/>
          <w:szCs w:val="22"/>
        </w:rPr>
        <w:t xml:space="preserve"> one committee member to represent each of his/her designated emphases. </w:t>
      </w:r>
      <w:r w:rsidRPr="00947A68">
        <w:rPr>
          <w:rFonts w:asciiTheme="majorHAnsi" w:hAnsiTheme="majorHAnsi"/>
          <w:sz w:val="22"/>
          <w:szCs w:val="22"/>
        </w:rPr>
        <w:t>These nominations are submitted to the Office of Graduate Studies for formal appointment in accordance with Graduate Council policy (DDB 80. Graduate Council B.1).</w:t>
      </w:r>
    </w:p>
    <w:p w14:paraId="07C9095F" w14:textId="77777777" w:rsidR="00AA3EAC" w:rsidRPr="00947A68" w:rsidRDefault="00AA3EAC" w:rsidP="00AA3EAC">
      <w:pPr>
        <w:pStyle w:val="Heading1"/>
      </w:pPr>
      <w:bookmarkStart w:id="59" w:name="_Toc303691483"/>
      <w:bookmarkStart w:id="60" w:name="_Toc367354630"/>
      <w:r w:rsidRPr="00947A68">
        <w:lastRenderedPageBreak/>
        <w:t>Getting Involved</w:t>
      </w:r>
      <w:bookmarkEnd w:id="59"/>
      <w:bookmarkEnd w:id="60"/>
    </w:p>
    <w:p w14:paraId="46792BC5" w14:textId="6749875C" w:rsidR="00226B35" w:rsidRDefault="00AA3EAC" w:rsidP="00ED1B69">
      <w:pPr>
        <w:rPr>
          <w:rFonts w:asciiTheme="majorHAnsi" w:hAnsiTheme="majorHAnsi"/>
        </w:rPr>
      </w:pPr>
      <w:r w:rsidRPr="00947A68">
        <w:rPr>
          <w:rFonts w:asciiTheme="majorHAnsi" w:hAnsiTheme="majorHAnsi"/>
        </w:rPr>
        <w:t xml:space="preserve">Each year, the Study of Religion graduate student body selects one grad student representative.  </w:t>
      </w:r>
      <w:r w:rsidR="00FC1433" w:rsidRPr="00947A68">
        <w:rPr>
          <w:rFonts w:asciiTheme="majorHAnsi" w:hAnsiTheme="majorHAnsi"/>
        </w:rPr>
        <w:t>Th</w:t>
      </w:r>
      <w:r w:rsidR="00FC1433">
        <w:rPr>
          <w:rFonts w:asciiTheme="majorHAnsi" w:hAnsiTheme="majorHAnsi"/>
        </w:rPr>
        <w:t>is</w:t>
      </w:r>
      <w:r w:rsidR="00FC1433" w:rsidRPr="00947A68">
        <w:rPr>
          <w:rFonts w:asciiTheme="majorHAnsi" w:hAnsiTheme="majorHAnsi"/>
        </w:rPr>
        <w:t xml:space="preserve"> representative attends</w:t>
      </w:r>
      <w:r w:rsidRPr="00947A68">
        <w:rPr>
          <w:rFonts w:asciiTheme="majorHAnsi" w:hAnsiTheme="majorHAnsi"/>
        </w:rPr>
        <w:t xml:space="preserve"> quarterly meetings with faculty and offers student input regarding policies, requirements, priorities, etc.  </w:t>
      </w:r>
    </w:p>
    <w:p w14:paraId="31910F7E" w14:textId="77777777" w:rsidR="00AA3EAC" w:rsidRPr="00947A68" w:rsidRDefault="00AA3EAC" w:rsidP="00ED1B69">
      <w:pPr>
        <w:rPr>
          <w:rFonts w:asciiTheme="majorHAnsi" w:hAnsiTheme="majorHAnsi"/>
        </w:rPr>
      </w:pPr>
      <w:r w:rsidRPr="00947A68">
        <w:rPr>
          <w:rFonts w:asciiTheme="majorHAnsi" w:hAnsiTheme="majorHAnsi"/>
        </w:rPr>
        <w:t>Students may also choose to elect a GSA (Graduate Student Association) representative to represents Study of Religion Grads in the campus-wide GSA.  He/she attends monthly GSA meetings and organizes a social using GSA funds.  Nominations are solicited during summer in order to elect new representatives by the beginning of Fall quarter.</w:t>
      </w:r>
      <w:r w:rsidR="00226B35">
        <w:rPr>
          <w:rFonts w:asciiTheme="majorHAnsi" w:hAnsiTheme="majorHAnsi"/>
        </w:rPr>
        <w:t xml:space="preserve"> </w:t>
      </w:r>
    </w:p>
    <w:p w14:paraId="250C0FF8" w14:textId="77777777" w:rsidR="00AA3EAC" w:rsidRPr="00947A68" w:rsidRDefault="009B0595" w:rsidP="00AA3EAC">
      <w:pPr>
        <w:pStyle w:val="Heading1"/>
      </w:pPr>
      <w:bookmarkStart w:id="61" w:name="_Toc303691485"/>
      <w:bookmarkStart w:id="62" w:name="_Toc367354631"/>
      <w:r>
        <w:t xml:space="preserve">Professional Development, </w:t>
      </w:r>
      <w:r w:rsidR="00AA3EAC" w:rsidRPr="00947A68">
        <w:t>Job Search</w:t>
      </w:r>
      <w:r>
        <w:t>,</w:t>
      </w:r>
      <w:r w:rsidR="00AA3EAC" w:rsidRPr="00947A68">
        <w:t xml:space="preserve"> &amp; Graduation</w:t>
      </w:r>
      <w:bookmarkEnd w:id="61"/>
      <w:bookmarkEnd w:id="62"/>
    </w:p>
    <w:p w14:paraId="5ACD639A" w14:textId="77777777" w:rsidR="00AA3EAC" w:rsidRPr="00947A68" w:rsidRDefault="009B0595" w:rsidP="00AA3EAC">
      <w:pPr>
        <w:pStyle w:val="Heading2"/>
      </w:pPr>
      <w:bookmarkStart w:id="63" w:name="_Toc303691486"/>
      <w:bookmarkStart w:id="64" w:name="_Toc367354632"/>
      <w:bookmarkStart w:id="65" w:name="_Toc296673265"/>
      <w:r>
        <w:t xml:space="preserve">Professional Development &amp; the </w:t>
      </w:r>
      <w:r w:rsidR="00AA3EAC" w:rsidRPr="00947A68">
        <w:t>Job Search</w:t>
      </w:r>
      <w:bookmarkEnd w:id="63"/>
      <w:bookmarkEnd w:id="64"/>
    </w:p>
    <w:p w14:paraId="1472E1DD" w14:textId="77777777" w:rsidR="00AA3EAC" w:rsidRPr="009B0595" w:rsidRDefault="009B0595" w:rsidP="00AA3EAC">
      <w:pPr>
        <w:rPr>
          <w:rFonts w:asciiTheme="majorHAnsi" w:hAnsiTheme="majorHAnsi"/>
        </w:rPr>
      </w:pPr>
      <w:r w:rsidRPr="009B0595">
        <w:rPr>
          <w:rFonts w:asciiTheme="majorHAnsi" w:hAnsiTheme="majorHAnsi"/>
        </w:rPr>
        <w:t xml:space="preserve">Many students entering the Ph.D. program will be interested in </w:t>
      </w:r>
      <w:r>
        <w:rPr>
          <w:rFonts w:asciiTheme="majorHAnsi" w:hAnsiTheme="majorHAnsi"/>
        </w:rPr>
        <w:t xml:space="preserve">careers in academia.  One excellent source of information for jobs in academia is H-net: </w:t>
      </w:r>
      <w:hyperlink r:id="rId38" w:history="1">
        <w:r w:rsidRPr="007F51E5">
          <w:rPr>
            <w:rStyle w:val="Hyperlink"/>
            <w:rFonts w:asciiTheme="majorHAnsi" w:hAnsiTheme="majorHAnsi"/>
          </w:rPr>
          <w:t>http://www.h-net.org/</w:t>
        </w:r>
      </w:hyperlink>
      <w:r>
        <w:rPr>
          <w:rFonts w:asciiTheme="majorHAnsi" w:hAnsiTheme="majorHAnsi"/>
        </w:rPr>
        <w:t>, Humanities &amp; Social Sciences Net.  This organization has various email lists organized by areas of interest.  Both for professional development early in your career and your job search later on, you are encouraged to join h-net list-serves that overlap with your areas of interest.  In addition to job postings, information about conferences and calls for papers are posted to these email lists.</w:t>
      </w:r>
      <w:r w:rsidR="00B76B8B">
        <w:rPr>
          <w:rFonts w:asciiTheme="majorHAnsi" w:hAnsiTheme="majorHAnsi"/>
        </w:rPr>
        <w:t xml:space="preserve">  Other good sources of information are the American Academy of Religion (AAR) </w:t>
      </w:r>
      <w:hyperlink r:id="rId39" w:history="1">
        <w:r w:rsidR="00B76B8B" w:rsidRPr="007F51E5">
          <w:rPr>
            <w:rStyle w:val="Hyperlink"/>
            <w:rFonts w:asciiTheme="majorHAnsi" w:hAnsiTheme="majorHAnsi"/>
          </w:rPr>
          <w:t>http://www.aarweb.org/</w:t>
        </w:r>
      </w:hyperlink>
      <w:r w:rsidR="00B76B8B">
        <w:rPr>
          <w:rFonts w:asciiTheme="majorHAnsi" w:hAnsiTheme="majorHAnsi"/>
        </w:rPr>
        <w:t xml:space="preserve">  and the Chronicle of Higher Education </w:t>
      </w:r>
      <w:hyperlink r:id="rId40" w:history="1">
        <w:r w:rsidR="00B76B8B" w:rsidRPr="007F51E5">
          <w:rPr>
            <w:rStyle w:val="Hyperlink"/>
            <w:rFonts w:asciiTheme="majorHAnsi" w:hAnsiTheme="majorHAnsi"/>
          </w:rPr>
          <w:t>http://chronicle.com</w:t>
        </w:r>
      </w:hyperlink>
      <w:r w:rsidR="00B76B8B">
        <w:rPr>
          <w:rFonts w:asciiTheme="majorHAnsi" w:hAnsiTheme="majorHAnsi"/>
        </w:rPr>
        <w:t>.</w:t>
      </w:r>
    </w:p>
    <w:p w14:paraId="164FA9BD" w14:textId="6E2B74E9" w:rsidR="00AA3EAC" w:rsidRPr="00BE687E" w:rsidRDefault="009B0595" w:rsidP="00AA3EAC">
      <w:pPr>
        <w:rPr>
          <w:rFonts w:asciiTheme="majorHAnsi" w:hAnsiTheme="majorHAnsi"/>
        </w:rPr>
      </w:pPr>
      <w:r>
        <w:rPr>
          <w:rFonts w:asciiTheme="majorHAnsi" w:hAnsiTheme="majorHAnsi"/>
        </w:rPr>
        <w:t xml:space="preserve">During their final year of the program, </w:t>
      </w:r>
      <w:r w:rsidR="00BE687E" w:rsidRPr="00BE687E">
        <w:rPr>
          <w:rFonts w:asciiTheme="majorHAnsi" w:hAnsiTheme="majorHAnsi"/>
        </w:rPr>
        <w:t>Study of Religion</w:t>
      </w:r>
      <w:r w:rsidR="00AA3EAC" w:rsidRPr="00BE687E">
        <w:rPr>
          <w:rFonts w:asciiTheme="majorHAnsi" w:hAnsiTheme="majorHAnsi"/>
        </w:rPr>
        <w:t xml:space="preserve"> graduate students can work with the Graduate Program Coordinator to arrange a mock interview and/or job talk in preparation for the interview processes.    </w:t>
      </w:r>
      <w:r w:rsidR="004F0F42" w:rsidRPr="00BE687E">
        <w:rPr>
          <w:rFonts w:asciiTheme="majorHAnsi" w:hAnsiTheme="majorHAnsi"/>
        </w:rPr>
        <w:t>Typically,</w:t>
      </w:r>
      <w:r w:rsidR="00AA3EAC" w:rsidRPr="00BE687E">
        <w:rPr>
          <w:rFonts w:asciiTheme="majorHAnsi" w:hAnsiTheme="majorHAnsi"/>
        </w:rPr>
        <w:t xml:space="preserve"> students wait until they have an invitation for at least one interview before scheduling the mock interview.  They then work with the Graduate Program Coordinator to identify faculty in the field to serve as mock interviewers.  Many students find it helpful to have faculty with whom they are less familiar on their committee to make it feel more like a “real” interview.  </w:t>
      </w:r>
    </w:p>
    <w:p w14:paraId="092F71F5" w14:textId="77777777" w:rsidR="00AA3EAC" w:rsidRPr="00947A68" w:rsidRDefault="00AA3EAC" w:rsidP="00AA3EAC">
      <w:pPr>
        <w:rPr>
          <w:rFonts w:asciiTheme="majorHAnsi" w:hAnsiTheme="majorHAnsi"/>
        </w:rPr>
      </w:pPr>
      <w:r w:rsidRPr="00BE687E">
        <w:rPr>
          <w:rFonts w:asciiTheme="majorHAnsi" w:hAnsiTheme="majorHAnsi"/>
        </w:rPr>
        <w:t xml:space="preserve">Other students choose to pursue careers outside of academia such as Editor </w:t>
      </w:r>
      <w:r w:rsidR="00BE687E" w:rsidRPr="00BE687E">
        <w:rPr>
          <w:rFonts w:asciiTheme="majorHAnsi" w:hAnsiTheme="majorHAnsi"/>
        </w:rPr>
        <w:t xml:space="preserve">or </w:t>
      </w:r>
      <w:r w:rsidRPr="00BE687E">
        <w:rPr>
          <w:rFonts w:asciiTheme="majorHAnsi" w:hAnsiTheme="majorHAnsi"/>
        </w:rPr>
        <w:t>Novelist.</w:t>
      </w:r>
    </w:p>
    <w:p w14:paraId="7C33839D" w14:textId="77777777" w:rsidR="00AA3EAC" w:rsidRDefault="00AA3EAC" w:rsidP="00AA3EAC">
      <w:pPr>
        <w:rPr>
          <w:rFonts w:asciiTheme="majorHAnsi" w:hAnsiTheme="majorHAnsi"/>
        </w:rPr>
      </w:pPr>
      <w:r w:rsidRPr="00947A68">
        <w:rPr>
          <w:rFonts w:asciiTheme="majorHAnsi" w:hAnsiTheme="majorHAnsi"/>
        </w:rPr>
        <w:t xml:space="preserve">The Internship and Career Center (ICC) offers comprehensive career advising for graduate students within academia and beyond.  The ICC also partners with the Office of Graduate Studies to offer various Professional Development workshops throughout the year.  Please see their website for details: </w:t>
      </w:r>
      <w:hyperlink r:id="rId41" w:history="1">
        <w:r w:rsidRPr="00947A68">
          <w:rPr>
            <w:rStyle w:val="Hyperlink"/>
            <w:rFonts w:asciiTheme="majorHAnsi" w:hAnsiTheme="majorHAnsi"/>
          </w:rPr>
          <w:t>https://iccweb.ucdavis.edu/graduates/index.htm</w:t>
        </w:r>
      </w:hyperlink>
      <w:r w:rsidRPr="00947A68">
        <w:rPr>
          <w:rFonts w:asciiTheme="majorHAnsi" w:hAnsiTheme="majorHAnsi"/>
        </w:rPr>
        <w:t xml:space="preserve"> </w:t>
      </w:r>
    </w:p>
    <w:p w14:paraId="36674B5C" w14:textId="10DF7450" w:rsidR="004F0F42" w:rsidRPr="004F0F42" w:rsidRDefault="004F0F42" w:rsidP="00AA3EAC">
      <w:pPr>
        <w:rPr>
          <w:rFonts w:asciiTheme="majorHAnsi" w:hAnsiTheme="majorHAnsi"/>
        </w:rPr>
      </w:pPr>
      <w:r>
        <w:rPr>
          <w:rFonts w:asciiTheme="majorHAnsi" w:hAnsiTheme="majorHAnsi"/>
        </w:rPr>
        <w:t xml:space="preserve">Graduate Studies offers a comprehensive program called GradPathways Institute for Professional Development. </w:t>
      </w:r>
      <w:hyperlink r:id="rId42" w:history="1">
        <w:r w:rsidRPr="00465A24">
          <w:rPr>
            <w:rStyle w:val="Hyperlink"/>
            <w:rFonts w:asciiTheme="majorHAnsi" w:hAnsiTheme="majorHAnsi"/>
          </w:rPr>
          <w:t>https://gradpathways.ucdavis.edu/</w:t>
        </w:r>
      </w:hyperlink>
      <w:r w:rsidRPr="004F0F42">
        <w:rPr>
          <w:rFonts w:ascii="Segoe UI" w:hAnsi="Segoe UI" w:cs="Segoe UI"/>
          <w:color w:val="000000"/>
          <w:sz w:val="31"/>
          <w:szCs w:val="31"/>
          <w:shd w:val="clear" w:color="auto" w:fill="FFFFFF"/>
        </w:rPr>
        <w:t xml:space="preserve"> </w:t>
      </w:r>
      <w:r w:rsidRPr="004F0F42">
        <w:rPr>
          <w:rFonts w:asciiTheme="majorHAnsi" w:hAnsiTheme="majorHAnsi" w:cs="Segoe UI"/>
          <w:color w:val="000000"/>
          <w:shd w:val="clear" w:color="auto" w:fill="FFFFFF"/>
        </w:rPr>
        <w:t>The GradPathways Institute (GPI) for Professional Development provides innovative programming based on </w:t>
      </w:r>
      <w:hyperlink r:id="rId43" w:history="1">
        <w:r w:rsidRPr="004F0F42">
          <w:rPr>
            <w:rStyle w:val="Hyperlink"/>
            <w:rFonts w:asciiTheme="majorHAnsi" w:hAnsiTheme="majorHAnsi" w:cs="Segoe UI"/>
            <w:color w:val="13639E"/>
            <w:shd w:val="clear" w:color="auto" w:fill="FFFFFF"/>
          </w:rPr>
          <w:t>8 core competencies</w:t>
        </w:r>
      </w:hyperlink>
      <w:r w:rsidRPr="004F0F42">
        <w:rPr>
          <w:rFonts w:asciiTheme="majorHAnsi" w:hAnsiTheme="majorHAnsi" w:cs="Segoe UI"/>
          <w:color w:val="000000"/>
          <w:shd w:val="clear" w:color="auto" w:fill="FFFFFF"/>
        </w:rPr>
        <w:t>. This comprehensive program is designed to help graduate students and postdoctoral scholars succeed in their chosen career paths and at UC Davis. Nationally-recognized, the GPI has served as a model for other graduate student and postdoctoral professional development programs across the nation.  Programming for each competency is provided through the Institute and in partnership with UC Davis campus units.* </w:t>
      </w:r>
    </w:p>
    <w:p w14:paraId="7BD71F62" w14:textId="77777777" w:rsidR="004F0F42" w:rsidRPr="00947A68" w:rsidRDefault="004F0F42" w:rsidP="00AA3EAC">
      <w:pPr>
        <w:rPr>
          <w:rFonts w:asciiTheme="majorHAnsi" w:hAnsiTheme="majorHAnsi"/>
        </w:rPr>
      </w:pPr>
    </w:p>
    <w:p w14:paraId="5F4D2667" w14:textId="77777777" w:rsidR="00AA3EAC" w:rsidRPr="00947A68" w:rsidRDefault="00AA3EAC" w:rsidP="00AA3EAC">
      <w:pPr>
        <w:pStyle w:val="Heading2"/>
      </w:pPr>
      <w:bookmarkStart w:id="66" w:name="_Toc303691487"/>
      <w:bookmarkStart w:id="67" w:name="_Toc367354633"/>
      <w:r w:rsidRPr="00947A68">
        <w:lastRenderedPageBreak/>
        <w:t>Participating in graduate commencement</w:t>
      </w:r>
      <w:bookmarkEnd w:id="65"/>
      <w:bookmarkEnd w:id="66"/>
      <w:bookmarkEnd w:id="67"/>
    </w:p>
    <w:p w14:paraId="2DC72DBD" w14:textId="77777777" w:rsidR="00AA3EAC" w:rsidRPr="00947A68" w:rsidRDefault="00AA3EAC" w:rsidP="00AA3EAC">
      <w:pPr>
        <w:rPr>
          <w:rFonts w:asciiTheme="majorHAnsi" w:hAnsiTheme="majorHAnsi"/>
        </w:rPr>
      </w:pPr>
      <w:r w:rsidRPr="00947A68">
        <w:rPr>
          <w:rFonts w:asciiTheme="majorHAnsi" w:hAnsiTheme="majorHAnsi"/>
        </w:rPr>
        <w:t xml:space="preserve">Graduate commencement is held annually at the end of Spring Quarter.  Registration for commencement takes place during Winter Quarter.  Please see </w:t>
      </w:r>
      <w:hyperlink r:id="rId44" w:history="1">
        <w:r w:rsidR="00BE687E" w:rsidRPr="00176935">
          <w:rPr>
            <w:rStyle w:val="Hyperlink"/>
            <w:rFonts w:asciiTheme="majorHAnsi" w:hAnsiTheme="majorHAnsi"/>
          </w:rPr>
          <w:t>http://gradstudies.ucdavis.edu/commencement/</w:t>
        </w:r>
      </w:hyperlink>
      <w:r w:rsidR="00BE687E">
        <w:rPr>
          <w:rFonts w:asciiTheme="majorHAnsi" w:hAnsiTheme="majorHAnsi"/>
        </w:rPr>
        <w:t xml:space="preserve"> </w:t>
      </w:r>
      <w:r w:rsidRPr="00947A68">
        <w:rPr>
          <w:rFonts w:asciiTheme="majorHAnsi" w:hAnsiTheme="majorHAnsi"/>
        </w:rPr>
        <w:t>for details and registration instructions.</w:t>
      </w:r>
    </w:p>
    <w:p w14:paraId="4D3269DA" w14:textId="77777777" w:rsidR="00AA3EAC" w:rsidRPr="00947A68" w:rsidRDefault="00AA3EAC" w:rsidP="00AA3EAC">
      <w:pPr>
        <w:pStyle w:val="Heading2"/>
      </w:pPr>
      <w:bookmarkStart w:id="68" w:name="_Toc296673266"/>
      <w:bookmarkStart w:id="69" w:name="_Toc303691488"/>
      <w:bookmarkStart w:id="70" w:name="_Toc367354634"/>
      <w:r w:rsidRPr="00947A68">
        <w:t>Filing for graduation</w:t>
      </w:r>
      <w:bookmarkEnd w:id="68"/>
      <w:bookmarkEnd w:id="69"/>
      <w:bookmarkEnd w:id="70"/>
    </w:p>
    <w:p w14:paraId="2213A0E5" w14:textId="7B776083" w:rsidR="00AA3EAC" w:rsidRDefault="00AA3EAC" w:rsidP="00AA3EAC">
      <w:pPr>
        <w:rPr>
          <w:rFonts w:asciiTheme="majorHAnsi" w:hAnsiTheme="majorHAnsi"/>
        </w:rPr>
      </w:pPr>
      <w:r w:rsidRPr="00947A68">
        <w:rPr>
          <w:rFonts w:asciiTheme="majorHAnsi" w:hAnsiTheme="majorHAnsi"/>
        </w:rPr>
        <w:t xml:space="preserve">You can find the information on filing your dissertation on the Office of Graduate Studies website: </w:t>
      </w:r>
      <w:hyperlink r:id="rId45" w:history="1">
        <w:r w:rsidRPr="00947A68">
          <w:rPr>
            <w:rStyle w:val="Hyperlink"/>
            <w:rFonts w:asciiTheme="majorHAnsi" w:hAnsiTheme="majorHAnsi"/>
          </w:rPr>
          <w:t>http://gradstudies.ucdavis.edu/students/filing.html</w:t>
        </w:r>
      </w:hyperlink>
      <w:r w:rsidRPr="00947A68">
        <w:rPr>
          <w:rFonts w:asciiTheme="majorHAnsi" w:hAnsiTheme="majorHAnsi"/>
        </w:rPr>
        <w:br/>
      </w:r>
      <w:r w:rsidRPr="00947A68">
        <w:rPr>
          <w:rFonts w:asciiTheme="majorHAnsi" w:hAnsiTheme="majorHAnsi"/>
        </w:rPr>
        <w:br/>
        <w:t>You will need to make an appointment with</w:t>
      </w:r>
      <w:r w:rsidR="005E037E">
        <w:rPr>
          <w:rFonts w:asciiTheme="majorHAnsi" w:hAnsiTheme="majorHAnsi"/>
        </w:rPr>
        <w:t xml:space="preserve"> Graduate Studies. </w:t>
      </w:r>
      <w:r w:rsidRPr="00947A68">
        <w:rPr>
          <w:rFonts w:asciiTheme="majorHAnsi" w:hAnsiTheme="majorHAnsi"/>
        </w:rPr>
        <w:t xml:space="preserve">  At the appointment, you will </w:t>
      </w:r>
      <w:r w:rsidR="005E037E">
        <w:rPr>
          <w:rFonts w:asciiTheme="majorHAnsi" w:hAnsiTheme="majorHAnsi"/>
        </w:rPr>
        <w:t>go over</w:t>
      </w:r>
      <w:r w:rsidRPr="00947A68">
        <w:rPr>
          <w:rFonts w:asciiTheme="majorHAnsi" w:hAnsiTheme="majorHAnsi"/>
        </w:rPr>
        <w:t xml:space="preserve"> the items on the checklist (see the link above).   The appointment will need to be after you have obtained </w:t>
      </w:r>
      <w:r w:rsidR="005E037E" w:rsidRPr="00947A68">
        <w:rPr>
          <w:rFonts w:asciiTheme="majorHAnsi" w:hAnsiTheme="majorHAnsi"/>
        </w:rPr>
        <w:t>all</w:t>
      </w:r>
      <w:r w:rsidRPr="00947A68">
        <w:rPr>
          <w:rFonts w:asciiTheme="majorHAnsi" w:hAnsiTheme="majorHAnsi"/>
        </w:rPr>
        <w:t xml:space="preserve"> the approvals from your committee, as it is the last step in the completion of your degree.</w:t>
      </w:r>
      <w:r w:rsidRPr="00947A68">
        <w:rPr>
          <w:rFonts w:asciiTheme="majorHAnsi" w:hAnsiTheme="majorHAnsi"/>
        </w:rPr>
        <w:br/>
      </w:r>
      <w:r w:rsidRPr="00947A68">
        <w:rPr>
          <w:rFonts w:asciiTheme="majorHAnsi" w:hAnsiTheme="majorHAnsi"/>
        </w:rPr>
        <w:br/>
        <w:t xml:space="preserve">At the link above, you will also find information on acceptable margins, </w:t>
      </w:r>
      <w:r w:rsidR="00D370A7">
        <w:rPr>
          <w:rFonts w:asciiTheme="majorHAnsi" w:hAnsiTheme="majorHAnsi"/>
        </w:rPr>
        <w:t xml:space="preserve">page numbering, </w:t>
      </w:r>
      <w:r w:rsidRPr="00947A68">
        <w:rPr>
          <w:rFonts w:asciiTheme="majorHAnsi" w:hAnsiTheme="majorHAnsi"/>
        </w:rPr>
        <w:t>fonts, etc.  Make sure to pay attention to these formatting requirements as dissertations will not be accepted until they conform.  Finally, when filing electronically, make sure not to submit your thesis/dissertation online until it is the final version approved by your entire committee.  (There's no un-submit button.)</w:t>
      </w:r>
      <w:r w:rsidRPr="00947A68">
        <w:rPr>
          <w:rFonts w:asciiTheme="majorHAnsi" w:hAnsiTheme="majorHAnsi"/>
        </w:rPr>
        <w:br/>
      </w:r>
      <w:r w:rsidRPr="00947A68">
        <w:rPr>
          <w:rFonts w:asciiTheme="majorHAnsi" w:hAnsiTheme="majorHAnsi"/>
        </w:rPr>
        <w:br/>
      </w:r>
      <w:r w:rsidR="005E037E">
        <w:rPr>
          <w:rFonts w:asciiTheme="majorHAnsi" w:hAnsiTheme="majorHAnsi"/>
        </w:rPr>
        <w:t>Graduate Studies</w:t>
      </w:r>
      <w:r w:rsidRPr="00947A68">
        <w:rPr>
          <w:rFonts w:asciiTheme="majorHAnsi" w:hAnsiTheme="majorHAnsi"/>
        </w:rPr>
        <w:t xml:space="preserve"> will send you a letter that says you have completed the requirements for your degree (which you can use for job hunting), but your diploma will not be available for another 4 months.  See </w:t>
      </w:r>
      <w:hyperlink r:id="rId46" w:history="1">
        <w:r w:rsidRPr="00947A68">
          <w:rPr>
            <w:rStyle w:val="Hyperlink"/>
            <w:rFonts w:asciiTheme="majorHAnsi" w:hAnsiTheme="majorHAnsi"/>
          </w:rPr>
          <w:t>http://registrar.ucdavis.edu/html/diplomas.html</w:t>
        </w:r>
      </w:hyperlink>
      <w:r w:rsidRPr="00947A68">
        <w:rPr>
          <w:rFonts w:asciiTheme="majorHAnsi" w:hAnsiTheme="majorHAnsi"/>
        </w:rPr>
        <w:t xml:space="preserve"> for details and mailing information.</w:t>
      </w:r>
    </w:p>
    <w:p w14:paraId="66103CB8" w14:textId="77777777" w:rsidR="009B0595" w:rsidRDefault="009B0595">
      <w:pPr>
        <w:rPr>
          <w:rFonts w:asciiTheme="majorHAnsi" w:eastAsiaTheme="majorEastAsia" w:hAnsiTheme="majorHAnsi" w:cstheme="majorBidi"/>
          <w:b/>
          <w:bCs/>
          <w:color w:val="365F91" w:themeColor="accent1" w:themeShade="BF"/>
          <w:sz w:val="28"/>
          <w:szCs w:val="28"/>
        </w:rPr>
      </w:pPr>
      <w:r>
        <w:br w:type="page"/>
      </w:r>
    </w:p>
    <w:p w14:paraId="17F63C48" w14:textId="77777777" w:rsidR="007E5D8C" w:rsidRDefault="007E5D8C" w:rsidP="007E5D8C">
      <w:pPr>
        <w:pStyle w:val="Heading1"/>
      </w:pPr>
      <w:bookmarkStart w:id="71" w:name="_Toc367354635"/>
      <w:r>
        <w:lastRenderedPageBreak/>
        <w:t>A</w:t>
      </w:r>
      <w:r w:rsidR="006D2F09">
        <w:t xml:space="preserve">PPENDIX </w:t>
      </w:r>
      <w:r>
        <w:t>A – Degree Checklists</w:t>
      </w:r>
      <w:bookmarkEnd w:id="71"/>
    </w:p>
    <w:p w14:paraId="5C735D09" w14:textId="77777777" w:rsidR="007E5D8C" w:rsidRDefault="007E5D8C" w:rsidP="007E5D8C">
      <w:pPr>
        <w:pStyle w:val="Header"/>
        <w:tabs>
          <w:tab w:val="clear" w:pos="9360"/>
          <w:tab w:val="right" w:pos="9720"/>
        </w:tabs>
        <w:ind w:left="-360" w:right="-360"/>
        <w:rPr>
          <w:rFonts w:ascii="Times New Roman" w:hAnsi="Times New Roman" w:cs="Times New Roman"/>
          <w:b/>
          <w:color w:val="A6A6A6" w:themeColor="background1" w:themeShade="A6"/>
          <w:sz w:val="24"/>
          <w:szCs w:val="24"/>
        </w:rPr>
      </w:pPr>
    </w:p>
    <w:p w14:paraId="50C51C07" w14:textId="77777777" w:rsidR="007E5D8C" w:rsidRPr="00FB3C12" w:rsidRDefault="007E5D8C" w:rsidP="007E5D8C">
      <w:pPr>
        <w:pStyle w:val="Header"/>
        <w:tabs>
          <w:tab w:val="clear" w:pos="9360"/>
          <w:tab w:val="right" w:pos="9720"/>
        </w:tabs>
        <w:ind w:left="-360" w:right="-360"/>
        <w:rPr>
          <w:color w:val="A6A6A6" w:themeColor="background1" w:themeShade="A6"/>
        </w:rPr>
      </w:pPr>
      <w:r w:rsidRPr="00FB3C12">
        <w:rPr>
          <w:rFonts w:ascii="Times New Roman" w:hAnsi="Times New Roman" w:cs="Times New Roman"/>
          <w:b/>
          <w:color w:val="A6A6A6" w:themeColor="background1" w:themeShade="A6"/>
          <w:sz w:val="24"/>
          <w:szCs w:val="24"/>
        </w:rPr>
        <w:t>Study of Religion Ph.D. Program Degree Checklist</w:t>
      </w:r>
      <w:r w:rsidRPr="00FB3C12">
        <w:rPr>
          <w:rFonts w:ascii="Times New Roman" w:hAnsi="Times New Roman" w:cs="Times New Roman"/>
          <w:b/>
          <w:color w:val="A6A6A6" w:themeColor="background1" w:themeShade="A6"/>
          <w:sz w:val="24"/>
          <w:szCs w:val="24"/>
        </w:rPr>
        <w:tab/>
        <w:t>Total Units required: 60</w:t>
      </w:r>
    </w:p>
    <w:p w14:paraId="34D118C0" w14:textId="77777777" w:rsidR="007E5D8C" w:rsidRDefault="007E5D8C" w:rsidP="007E5D8C">
      <w:pPr>
        <w:spacing w:afterLines="30" w:after="72"/>
        <w:ind w:left="-360"/>
        <w:rPr>
          <w:rFonts w:ascii="Times New Roman" w:hAnsi="Times New Roman" w:cs="Times New Roman"/>
          <w:sz w:val="24"/>
          <w:szCs w:val="24"/>
        </w:rPr>
      </w:pPr>
    </w:p>
    <w:p w14:paraId="54AF6048" w14:textId="77777777" w:rsidR="007E5D8C" w:rsidRPr="00D94C04" w:rsidRDefault="007E5D8C" w:rsidP="007E5D8C">
      <w:pPr>
        <w:spacing w:afterLines="30" w:after="72"/>
        <w:ind w:left="-360"/>
        <w:rPr>
          <w:rFonts w:ascii="Times New Roman" w:hAnsi="Times New Roman" w:cs="Times New Roman"/>
          <w:sz w:val="24"/>
          <w:szCs w:val="24"/>
        </w:rPr>
      </w:pPr>
      <w:r w:rsidRPr="00D94C04">
        <w:rPr>
          <w:rFonts w:ascii="Times New Roman" w:hAnsi="Times New Roman" w:cs="Times New Roman"/>
          <w:sz w:val="24"/>
          <w:szCs w:val="24"/>
        </w:rPr>
        <w:t>Name: _________________________________</w:t>
      </w:r>
      <w:r w:rsidRPr="00D94C04">
        <w:rPr>
          <w:rFonts w:ascii="Times New Roman" w:hAnsi="Times New Roman" w:cs="Times New Roman"/>
          <w:sz w:val="24"/>
          <w:szCs w:val="24"/>
        </w:rPr>
        <w:tab/>
      </w:r>
      <w:r w:rsidRPr="00D94C04">
        <w:rPr>
          <w:rFonts w:ascii="Times New Roman" w:hAnsi="Times New Roman" w:cs="Times New Roman"/>
          <w:sz w:val="24"/>
          <w:szCs w:val="24"/>
        </w:rPr>
        <w:tab/>
        <w:t>Quarter Entered: _________</w:t>
      </w:r>
    </w:p>
    <w:p w14:paraId="670D7E86" w14:textId="77777777" w:rsidR="007E5D8C" w:rsidRPr="00D94C04" w:rsidRDefault="007E5D8C" w:rsidP="007E5D8C">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Core Courses – 16 units</w:t>
      </w:r>
    </w:p>
    <w:tbl>
      <w:tblPr>
        <w:tblStyle w:val="TableGrid"/>
        <w:tblW w:w="0" w:type="auto"/>
        <w:tblLayout w:type="fixed"/>
        <w:tblLook w:val="04A0" w:firstRow="1" w:lastRow="0" w:firstColumn="1" w:lastColumn="0" w:noHBand="0" w:noVBand="1"/>
      </w:tblPr>
      <w:tblGrid>
        <w:gridCol w:w="6048"/>
        <w:gridCol w:w="1800"/>
        <w:gridCol w:w="810"/>
        <w:gridCol w:w="918"/>
      </w:tblGrid>
      <w:tr w:rsidR="007E5D8C" w:rsidRPr="00D94C04" w14:paraId="02F757EA" w14:textId="77777777" w:rsidTr="000571F9">
        <w:tc>
          <w:tcPr>
            <w:tcW w:w="6048" w:type="dxa"/>
          </w:tcPr>
          <w:p w14:paraId="0BBBC8C1"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800" w:type="dxa"/>
          </w:tcPr>
          <w:p w14:paraId="3E114112"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36FA28C8"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918" w:type="dxa"/>
          </w:tcPr>
          <w:p w14:paraId="35FB40F2"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7E5D8C" w:rsidRPr="00D94C04" w14:paraId="2EAE166A" w14:textId="77777777" w:rsidTr="000571F9">
        <w:tc>
          <w:tcPr>
            <w:tcW w:w="6048" w:type="dxa"/>
          </w:tcPr>
          <w:p w14:paraId="65F450D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bookmarkStart w:id="72" w:name="Check1"/>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bookmarkEnd w:id="72"/>
            <w:r w:rsidRPr="00D94C04">
              <w:rPr>
                <w:rFonts w:ascii="Times New Roman" w:hAnsi="Times New Roman" w:cs="Times New Roman"/>
                <w:sz w:val="24"/>
                <w:szCs w:val="24"/>
              </w:rPr>
              <w:t xml:space="preserve"> REL 200A Historical Roots of the Study of Religion</w:t>
            </w:r>
          </w:p>
        </w:tc>
        <w:tc>
          <w:tcPr>
            <w:tcW w:w="1800" w:type="dxa"/>
          </w:tcPr>
          <w:p w14:paraId="68CF62F0"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77137F8E"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421159C8"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15D632EA" w14:textId="77777777" w:rsidTr="000571F9">
        <w:tc>
          <w:tcPr>
            <w:tcW w:w="6048" w:type="dxa"/>
          </w:tcPr>
          <w:p w14:paraId="679EA24B"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bookmarkStart w:id="73" w:name="Check2"/>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bookmarkEnd w:id="73"/>
            <w:r w:rsidRPr="00D94C04">
              <w:rPr>
                <w:rFonts w:ascii="Times New Roman" w:hAnsi="Times New Roman" w:cs="Times New Roman"/>
                <w:sz w:val="24"/>
                <w:szCs w:val="24"/>
              </w:rPr>
              <w:t xml:space="preserve"> REL 200B Foundational Theories of Religion</w:t>
            </w:r>
          </w:p>
        </w:tc>
        <w:tc>
          <w:tcPr>
            <w:tcW w:w="1800" w:type="dxa"/>
          </w:tcPr>
          <w:p w14:paraId="4BC50384"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6024CAD9"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7E86D63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317D7444" w14:textId="77777777" w:rsidTr="000571F9">
        <w:tc>
          <w:tcPr>
            <w:tcW w:w="6048" w:type="dxa"/>
          </w:tcPr>
          <w:p w14:paraId="556BF095"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3"/>
                  <w:enabled/>
                  <w:calcOnExit w:val="0"/>
                  <w:checkBox>
                    <w:sizeAuto/>
                    <w:default w:val="0"/>
                  </w:checkBox>
                </w:ffData>
              </w:fldChar>
            </w:r>
            <w:bookmarkStart w:id="74" w:name="Check3"/>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bookmarkEnd w:id="74"/>
            <w:r w:rsidRPr="00D94C04">
              <w:rPr>
                <w:rFonts w:ascii="Times New Roman" w:hAnsi="Times New Roman" w:cs="Times New Roman"/>
                <w:sz w:val="24"/>
                <w:szCs w:val="24"/>
              </w:rPr>
              <w:t xml:space="preserve"> REL 200C Contemporary Approaches to the Study of Religion</w:t>
            </w:r>
          </w:p>
        </w:tc>
        <w:tc>
          <w:tcPr>
            <w:tcW w:w="1800" w:type="dxa"/>
          </w:tcPr>
          <w:p w14:paraId="28F95919"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00DBED2D"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102689B4"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 xml:space="preserve">4 </w:t>
            </w:r>
          </w:p>
        </w:tc>
      </w:tr>
      <w:tr w:rsidR="007E5D8C" w:rsidRPr="00D94C04" w14:paraId="12B37510" w14:textId="77777777" w:rsidTr="000571F9">
        <w:tc>
          <w:tcPr>
            <w:tcW w:w="6048" w:type="dxa"/>
          </w:tcPr>
          <w:p w14:paraId="34E22AA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4"/>
                  <w:enabled/>
                  <w:calcOnExit w:val="0"/>
                  <w:checkBox>
                    <w:sizeAuto/>
                    <w:default w:val="0"/>
                  </w:checkBox>
                </w:ffData>
              </w:fldChar>
            </w:r>
            <w:bookmarkStart w:id="75" w:name="Check4"/>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bookmarkEnd w:id="75"/>
            <w:r w:rsidRPr="00D94C04">
              <w:rPr>
                <w:rFonts w:ascii="Times New Roman" w:hAnsi="Times New Roman" w:cs="Times New Roman"/>
                <w:sz w:val="24"/>
                <w:szCs w:val="24"/>
              </w:rPr>
              <w:t xml:space="preserve"> REL 200D Field Profile Seminar (4 total units required)</w:t>
            </w:r>
          </w:p>
        </w:tc>
        <w:tc>
          <w:tcPr>
            <w:tcW w:w="1800" w:type="dxa"/>
          </w:tcPr>
          <w:p w14:paraId="638C52D4"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195269A5"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09AB99D7" w14:textId="77777777" w:rsidR="007E5D8C" w:rsidRPr="00D94C04" w:rsidRDefault="007E5D8C" w:rsidP="000571F9">
            <w:pPr>
              <w:spacing w:afterLines="30" w:after="72"/>
              <w:rPr>
                <w:rFonts w:ascii="Times New Roman" w:hAnsi="Times New Roman" w:cs="Times New Roman"/>
                <w:sz w:val="24"/>
                <w:szCs w:val="24"/>
              </w:rPr>
            </w:pPr>
          </w:p>
          <w:p w14:paraId="173977BE" w14:textId="77777777" w:rsidR="007E5D8C" w:rsidRPr="00D94C04" w:rsidRDefault="007E5D8C" w:rsidP="000571F9">
            <w:pPr>
              <w:spacing w:afterLines="30" w:after="72"/>
              <w:rPr>
                <w:rFonts w:ascii="Times New Roman" w:hAnsi="Times New Roman" w:cs="Times New Roman"/>
                <w:sz w:val="24"/>
                <w:szCs w:val="24"/>
              </w:rPr>
            </w:pPr>
          </w:p>
        </w:tc>
      </w:tr>
    </w:tbl>
    <w:p w14:paraId="099EB3C4" w14:textId="77777777" w:rsidR="007E5D8C" w:rsidRPr="00D94C04" w:rsidRDefault="007E5D8C" w:rsidP="007E5D8C">
      <w:pPr>
        <w:spacing w:afterLines="30" w:after="72"/>
        <w:rPr>
          <w:rFonts w:ascii="Times New Roman" w:hAnsi="Times New Roman" w:cs="Times New Roman"/>
          <w:sz w:val="24"/>
          <w:szCs w:val="24"/>
        </w:rPr>
      </w:pPr>
    </w:p>
    <w:p w14:paraId="28632E96" w14:textId="77777777" w:rsidR="007E5D8C" w:rsidRPr="00D94C04" w:rsidRDefault="007E5D8C" w:rsidP="007E5D8C">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Regional Area of Specialization (RAOS) – 12 units</w:t>
      </w:r>
    </w:p>
    <w:p w14:paraId="7FFEF5CC" w14:textId="77777777" w:rsidR="007E5D8C" w:rsidRPr="00D94C04" w:rsidRDefault="007E5D8C" w:rsidP="007E5D8C">
      <w:pPr>
        <w:spacing w:afterLines="30" w:after="72"/>
        <w:ind w:firstLine="360"/>
        <w:rPr>
          <w:rFonts w:ascii="Times New Roman" w:hAnsi="Times New Roman" w:cs="Times New Roman"/>
          <w:sz w:val="24"/>
          <w:szCs w:val="24"/>
        </w:rPr>
      </w:pPr>
      <w:r w:rsidRPr="00D94C04">
        <w:rPr>
          <w:rFonts w:ascii="Times New Roman" w:hAnsi="Times New Roman" w:cs="Times New Roman"/>
          <w:sz w:val="24"/>
          <w:szCs w:val="24"/>
        </w:rPr>
        <w:t>Select a primary Regional Area of Specialization from the following:</w:t>
      </w:r>
    </w:p>
    <w:p w14:paraId="732893FC"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American Religious Cultures (210A)</w:t>
      </w:r>
    </w:p>
    <w:p w14:paraId="76C21491"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Asian Religions (210B)</w:t>
      </w:r>
    </w:p>
    <w:p w14:paraId="0E9BFFC8"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Mediterranean Religions (210C)</w:t>
      </w:r>
    </w:p>
    <w:tbl>
      <w:tblPr>
        <w:tblStyle w:val="TableGrid"/>
        <w:tblW w:w="0" w:type="auto"/>
        <w:tblLayout w:type="fixed"/>
        <w:tblLook w:val="04A0" w:firstRow="1" w:lastRow="0" w:firstColumn="1" w:lastColumn="0" w:noHBand="0" w:noVBand="1"/>
      </w:tblPr>
      <w:tblGrid>
        <w:gridCol w:w="6048"/>
        <w:gridCol w:w="1800"/>
        <w:gridCol w:w="810"/>
        <w:gridCol w:w="918"/>
      </w:tblGrid>
      <w:tr w:rsidR="007E5D8C" w:rsidRPr="00D94C04" w14:paraId="3C4E218D" w14:textId="77777777" w:rsidTr="000571F9">
        <w:tc>
          <w:tcPr>
            <w:tcW w:w="6048" w:type="dxa"/>
          </w:tcPr>
          <w:p w14:paraId="11B04DF0"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800" w:type="dxa"/>
          </w:tcPr>
          <w:p w14:paraId="33AA9F18"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33A62A52"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918" w:type="dxa"/>
          </w:tcPr>
          <w:p w14:paraId="08B2540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7E5D8C" w:rsidRPr="00D94C04" w14:paraId="146A60AC" w14:textId="77777777" w:rsidTr="000571F9">
        <w:tc>
          <w:tcPr>
            <w:tcW w:w="6048" w:type="dxa"/>
          </w:tcPr>
          <w:p w14:paraId="1C6A00FB"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 </w:t>
            </w:r>
          </w:p>
        </w:tc>
        <w:tc>
          <w:tcPr>
            <w:tcW w:w="1800" w:type="dxa"/>
          </w:tcPr>
          <w:p w14:paraId="29B46019"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07D75A6E"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6BB4DC0A"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7643AFCC" w14:textId="77777777" w:rsidTr="000571F9">
        <w:tc>
          <w:tcPr>
            <w:tcW w:w="6048" w:type="dxa"/>
          </w:tcPr>
          <w:p w14:paraId="500B75D5"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w:t>
            </w:r>
          </w:p>
        </w:tc>
        <w:tc>
          <w:tcPr>
            <w:tcW w:w="1800" w:type="dxa"/>
          </w:tcPr>
          <w:p w14:paraId="62B453EE"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3B04AC59"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3D54B8D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3F23130D" w14:textId="77777777" w:rsidTr="000571F9">
        <w:tc>
          <w:tcPr>
            <w:tcW w:w="6048" w:type="dxa"/>
          </w:tcPr>
          <w:p w14:paraId="1DBC1EF2"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w:t>
            </w:r>
          </w:p>
        </w:tc>
        <w:tc>
          <w:tcPr>
            <w:tcW w:w="1800" w:type="dxa"/>
          </w:tcPr>
          <w:p w14:paraId="54FBEAE0"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5F6E7FB8"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2D26A8B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bl>
    <w:p w14:paraId="3F9EB7C2" w14:textId="77777777" w:rsidR="007E5D8C" w:rsidRPr="00D94C04" w:rsidRDefault="007E5D8C" w:rsidP="007E5D8C">
      <w:pPr>
        <w:spacing w:afterLines="30" w:after="72"/>
        <w:rPr>
          <w:rFonts w:ascii="Times New Roman" w:hAnsi="Times New Roman" w:cs="Times New Roman"/>
          <w:sz w:val="24"/>
          <w:szCs w:val="24"/>
        </w:rPr>
      </w:pPr>
    </w:p>
    <w:p w14:paraId="46FC65BE" w14:textId="77777777" w:rsidR="007E5D8C" w:rsidRPr="00D94C04" w:rsidRDefault="007E5D8C" w:rsidP="007E5D8C">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 xml:space="preserve">Area of Competence (AOC) – 8 units </w:t>
      </w:r>
    </w:p>
    <w:p w14:paraId="5BD802D0" w14:textId="77777777" w:rsidR="007E5D8C" w:rsidRPr="00D94C04" w:rsidRDefault="007E5D8C" w:rsidP="007E5D8C">
      <w:pPr>
        <w:spacing w:afterLines="30" w:after="72"/>
        <w:ind w:firstLine="360"/>
        <w:rPr>
          <w:rFonts w:ascii="Times New Roman" w:hAnsi="Times New Roman" w:cs="Times New Roman"/>
          <w:sz w:val="24"/>
          <w:szCs w:val="24"/>
        </w:rPr>
      </w:pPr>
      <w:r w:rsidRPr="00D94C04">
        <w:rPr>
          <w:rFonts w:ascii="Times New Roman" w:hAnsi="Times New Roman" w:cs="Times New Roman"/>
          <w:sz w:val="24"/>
          <w:szCs w:val="24"/>
        </w:rPr>
        <w:t>Select a secondary Regional Area of Specialization from the following:</w:t>
      </w:r>
    </w:p>
    <w:p w14:paraId="08F0C8C5"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American Religious Cultures (210A)</w:t>
      </w:r>
    </w:p>
    <w:p w14:paraId="1852F3ED"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Asian Religions (210B)</w:t>
      </w:r>
    </w:p>
    <w:p w14:paraId="41649414"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Mediterranean Religions (210C)</w:t>
      </w:r>
    </w:p>
    <w:tbl>
      <w:tblPr>
        <w:tblStyle w:val="TableGrid"/>
        <w:tblW w:w="0" w:type="auto"/>
        <w:tblLayout w:type="fixed"/>
        <w:tblLook w:val="04A0" w:firstRow="1" w:lastRow="0" w:firstColumn="1" w:lastColumn="0" w:noHBand="0" w:noVBand="1"/>
      </w:tblPr>
      <w:tblGrid>
        <w:gridCol w:w="6048"/>
        <w:gridCol w:w="1800"/>
        <w:gridCol w:w="810"/>
        <w:gridCol w:w="918"/>
      </w:tblGrid>
      <w:tr w:rsidR="007E5D8C" w:rsidRPr="00D94C04" w14:paraId="39E8193E" w14:textId="77777777" w:rsidTr="000571F9">
        <w:tc>
          <w:tcPr>
            <w:tcW w:w="6048" w:type="dxa"/>
          </w:tcPr>
          <w:p w14:paraId="4A9199F5"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800" w:type="dxa"/>
          </w:tcPr>
          <w:p w14:paraId="4ECC2BE9"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09BD76AB"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918" w:type="dxa"/>
          </w:tcPr>
          <w:p w14:paraId="447E3C9D"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7E5D8C" w:rsidRPr="00D94C04" w14:paraId="41D986F8" w14:textId="77777777" w:rsidTr="000571F9">
        <w:tc>
          <w:tcPr>
            <w:tcW w:w="6048" w:type="dxa"/>
          </w:tcPr>
          <w:p w14:paraId="181D40E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 </w:t>
            </w:r>
          </w:p>
        </w:tc>
        <w:tc>
          <w:tcPr>
            <w:tcW w:w="1800" w:type="dxa"/>
          </w:tcPr>
          <w:p w14:paraId="3550C965"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774B06D9"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1452A6E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6E4F7E02" w14:textId="77777777" w:rsidTr="000571F9">
        <w:tc>
          <w:tcPr>
            <w:tcW w:w="6048" w:type="dxa"/>
          </w:tcPr>
          <w:p w14:paraId="511BA18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w:t>
            </w:r>
          </w:p>
        </w:tc>
        <w:tc>
          <w:tcPr>
            <w:tcW w:w="1800" w:type="dxa"/>
          </w:tcPr>
          <w:p w14:paraId="2C106BD2"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0D051E79" w14:textId="77777777" w:rsidR="007E5D8C" w:rsidRPr="00D94C04" w:rsidRDefault="007E5D8C" w:rsidP="000571F9">
            <w:pPr>
              <w:spacing w:afterLines="30" w:after="72"/>
              <w:rPr>
                <w:rFonts w:ascii="Times New Roman" w:hAnsi="Times New Roman" w:cs="Times New Roman"/>
                <w:sz w:val="24"/>
                <w:szCs w:val="24"/>
              </w:rPr>
            </w:pPr>
          </w:p>
        </w:tc>
        <w:tc>
          <w:tcPr>
            <w:tcW w:w="918" w:type="dxa"/>
          </w:tcPr>
          <w:p w14:paraId="186ED0DD"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bl>
    <w:p w14:paraId="7AA1F6C1" w14:textId="77777777" w:rsidR="007E5D8C" w:rsidRDefault="007E5D8C" w:rsidP="007E5D8C">
      <w:pPr>
        <w:spacing w:afterLines="30" w:after="72"/>
        <w:rPr>
          <w:rFonts w:ascii="Times New Roman" w:hAnsi="Times New Roman" w:cs="Times New Roman"/>
          <w:b/>
          <w:sz w:val="24"/>
          <w:szCs w:val="24"/>
        </w:rPr>
      </w:pPr>
    </w:p>
    <w:p w14:paraId="328436D6" w14:textId="77777777" w:rsidR="007E5D8C" w:rsidRPr="00D94C04" w:rsidRDefault="007E5D8C" w:rsidP="007E5D8C">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Thematic Area of Specialization (TAOS) – 12 units</w:t>
      </w:r>
    </w:p>
    <w:p w14:paraId="153878CD" w14:textId="77777777" w:rsidR="007E5D8C" w:rsidRPr="00D94C04" w:rsidRDefault="007E5D8C" w:rsidP="007E5D8C">
      <w:pPr>
        <w:spacing w:afterLines="30" w:after="72"/>
        <w:ind w:firstLine="360"/>
        <w:rPr>
          <w:rFonts w:ascii="Times New Roman" w:hAnsi="Times New Roman" w:cs="Times New Roman"/>
          <w:sz w:val="24"/>
          <w:szCs w:val="24"/>
        </w:rPr>
      </w:pPr>
      <w:r w:rsidRPr="00D94C04">
        <w:rPr>
          <w:rFonts w:ascii="Times New Roman" w:hAnsi="Times New Roman" w:cs="Times New Roman"/>
          <w:sz w:val="24"/>
          <w:szCs w:val="24"/>
        </w:rPr>
        <w:t>Select a Thematic Area of Specialization from the following:</w:t>
      </w:r>
    </w:p>
    <w:p w14:paraId="327F07C5"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Body and Praxis (REL 230A)</w:t>
      </w:r>
    </w:p>
    <w:p w14:paraId="4E59EC5A"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Language, Rhetoric, and Performance (REL 230B)</w:t>
      </w:r>
    </w:p>
    <w:p w14:paraId="6ACD2617"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Modernity, Science, and Secularism (REL 230C)</w:t>
      </w:r>
    </w:p>
    <w:p w14:paraId="5B3B21B0"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lastRenderedPageBreak/>
        <w:t>Theory and Method (REL 230D)</w:t>
      </w:r>
    </w:p>
    <w:p w14:paraId="068834FB"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Values, Ethics, and Human Rights (REL 230E, REL 231E)</w:t>
      </w:r>
    </w:p>
    <w:p w14:paraId="32654512" w14:textId="77777777" w:rsidR="007E5D8C" w:rsidRPr="00D94C04" w:rsidRDefault="007E5D8C" w:rsidP="007E5D8C">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Visual Culture, Media, and Technology (REL 230F)</w:t>
      </w:r>
    </w:p>
    <w:tbl>
      <w:tblPr>
        <w:tblStyle w:val="TableGrid"/>
        <w:tblW w:w="0" w:type="auto"/>
        <w:tblLook w:val="04A0" w:firstRow="1" w:lastRow="0" w:firstColumn="1" w:lastColumn="0" w:noHBand="0" w:noVBand="1"/>
      </w:tblPr>
      <w:tblGrid>
        <w:gridCol w:w="6048"/>
        <w:gridCol w:w="1980"/>
        <w:gridCol w:w="810"/>
        <w:gridCol w:w="738"/>
      </w:tblGrid>
      <w:tr w:rsidR="007E5D8C" w:rsidRPr="00D94C04" w14:paraId="7B130DF8" w14:textId="77777777" w:rsidTr="000571F9">
        <w:tc>
          <w:tcPr>
            <w:tcW w:w="6048" w:type="dxa"/>
          </w:tcPr>
          <w:p w14:paraId="72178CBE"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980" w:type="dxa"/>
          </w:tcPr>
          <w:p w14:paraId="0C7F40A0"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08DEE74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738" w:type="dxa"/>
          </w:tcPr>
          <w:p w14:paraId="6A5C897A"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7E5D8C" w:rsidRPr="00D94C04" w14:paraId="35677380" w14:textId="77777777" w:rsidTr="000571F9">
        <w:tc>
          <w:tcPr>
            <w:tcW w:w="6048" w:type="dxa"/>
          </w:tcPr>
          <w:p w14:paraId="250BDE94"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5366946E"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21591070"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70D84F4F"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2A0E1ED6" w14:textId="77777777" w:rsidTr="000571F9">
        <w:tc>
          <w:tcPr>
            <w:tcW w:w="6048" w:type="dxa"/>
          </w:tcPr>
          <w:p w14:paraId="5CC6BB42"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4F0AB0F0"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6832B87C"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7CDC49F4"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7E5D8C" w:rsidRPr="00D94C04" w14:paraId="2860B5C5" w14:textId="77777777" w:rsidTr="000571F9">
        <w:tc>
          <w:tcPr>
            <w:tcW w:w="6048" w:type="dxa"/>
          </w:tcPr>
          <w:p w14:paraId="7AC1C1B1"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7630AE37"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44986B31"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26551058"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bl>
    <w:p w14:paraId="212A0A14" w14:textId="77777777" w:rsidR="007E5D8C" w:rsidRPr="00D94C04" w:rsidRDefault="007E5D8C" w:rsidP="007E5D8C">
      <w:pPr>
        <w:spacing w:afterLines="30" w:after="72"/>
        <w:rPr>
          <w:rFonts w:ascii="Times New Roman" w:hAnsi="Times New Roman" w:cs="Times New Roman"/>
          <w:sz w:val="24"/>
          <w:szCs w:val="24"/>
        </w:rPr>
      </w:pPr>
    </w:p>
    <w:p w14:paraId="64D16DFE" w14:textId="77777777" w:rsidR="007E5D8C" w:rsidRPr="00D94C04" w:rsidRDefault="007E5D8C" w:rsidP="007E5D8C">
      <w:pPr>
        <w:spacing w:afterLines="30" w:after="72"/>
        <w:ind w:left="-360"/>
        <w:rPr>
          <w:rFonts w:ascii="Times New Roman" w:hAnsi="Times New Roman" w:cs="Times New Roman"/>
          <w:sz w:val="24"/>
          <w:szCs w:val="24"/>
        </w:rPr>
      </w:pPr>
      <w:r w:rsidRPr="00D94C04">
        <w:rPr>
          <w:rFonts w:ascii="Times New Roman" w:hAnsi="Times New Roman" w:cs="Times New Roman"/>
          <w:b/>
          <w:sz w:val="24"/>
          <w:szCs w:val="24"/>
        </w:rPr>
        <w:t>Additional Electives</w:t>
      </w:r>
      <w:r w:rsidRPr="00D94C04">
        <w:rPr>
          <w:rFonts w:ascii="Times New Roman" w:hAnsi="Times New Roman" w:cs="Times New Roman"/>
          <w:sz w:val="24"/>
          <w:szCs w:val="24"/>
        </w:rPr>
        <w:t xml:space="preserve"> (including advanced language study and faculty-directed research) </w:t>
      </w:r>
    </w:p>
    <w:tbl>
      <w:tblPr>
        <w:tblStyle w:val="TableGrid"/>
        <w:tblW w:w="0" w:type="auto"/>
        <w:tblLook w:val="04A0" w:firstRow="1" w:lastRow="0" w:firstColumn="1" w:lastColumn="0" w:noHBand="0" w:noVBand="1"/>
      </w:tblPr>
      <w:tblGrid>
        <w:gridCol w:w="6048"/>
        <w:gridCol w:w="1980"/>
        <w:gridCol w:w="810"/>
        <w:gridCol w:w="738"/>
      </w:tblGrid>
      <w:tr w:rsidR="007E5D8C" w:rsidRPr="00D94C04" w14:paraId="13250460" w14:textId="77777777" w:rsidTr="000571F9">
        <w:tc>
          <w:tcPr>
            <w:tcW w:w="6048" w:type="dxa"/>
          </w:tcPr>
          <w:p w14:paraId="5175831D"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980" w:type="dxa"/>
          </w:tcPr>
          <w:p w14:paraId="2433C13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7087E7A4"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738" w:type="dxa"/>
          </w:tcPr>
          <w:p w14:paraId="28CE732B"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7E5D8C" w:rsidRPr="00D94C04" w14:paraId="275791EA" w14:textId="77777777" w:rsidTr="000571F9">
        <w:tc>
          <w:tcPr>
            <w:tcW w:w="6048" w:type="dxa"/>
          </w:tcPr>
          <w:p w14:paraId="0E25A2DB"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w:t>
            </w:r>
          </w:p>
        </w:tc>
        <w:tc>
          <w:tcPr>
            <w:tcW w:w="1980" w:type="dxa"/>
          </w:tcPr>
          <w:p w14:paraId="54E56614"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7F89E1C8"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67A7B1A9"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361EC4FD" w14:textId="77777777" w:rsidTr="000571F9">
        <w:tc>
          <w:tcPr>
            <w:tcW w:w="6048" w:type="dxa"/>
          </w:tcPr>
          <w:p w14:paraId="6585789A"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w:t>
            </w:r>
          </w:p>
        </w:tc>
        <w:tc>
          <w:tcPr>
            <w:tcW w:w="1980" w:type="dxa"/>
          </w:tcPr>
          <w:p w14:paraId="4C70876F"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14087ED9"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24F71649"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63901F41" w14:textId="77777777" w:rsidTr="000571F9">
        <w:tc>
          <w:tcPr>
            <w:tcW w:w="6048" w:type="dxa"/>
          </w:tcPr>
          <w:p w14:paraId="5577E8EA"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p>
        </w:tc>
        <w:tc>
          <w:tcPr>
            <w:tcW w:w="1980" w:type="dxa"/>
          </w:tcPr>
          <w:p w14:paraId="742F2C07"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50B8EC46"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614D0A47"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1920E79A" w14:textId="77777777" w:rsidTr="000571F9">
        <w:tc>
          <w:tcPr>
            <w:tcW w:w="6048" w:type="dxa"/>
          </w:tcPr>
          <w:p w14:paraId="2B0BFC2C"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w:t>
            </w:r>
          </w:p>
        </w:tc>
        <w:tc>
          <w:tcPr>
            <w:tcW w:w="1980" w:type="dxa"/>
          </w:tcPr>
          <w:p w14:paraId="05D5EB9F"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7ABCD8BF"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39D41B1D"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63C2D310" w14:textId="77777777" w:rsidTr="000571F9">
        <w:tc>
          <w:tcPr>
            <w:tcW w:w="6048" w:type="dxa"/>
          </w:tcPr>
          <w:p w14:paraId="1E61BE0A"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p>
        </w:tc>
        <w:tc>
          <w:tcPr>
            <w:tcW w:w="1980" w:type="dxa"/>
          </w:tcPr>
          <w:p w14:paraId="26C436DD"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50797CB9"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5FB2A723"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437B6140" w14:textId="77777777" w:rsidTr="000571F9">
        <w:tc>
          <w:tcPr>
            <w:tcW w:w="6048" w:type="dxa"/>
          </w:tcPr>
          <w:p w14:paraId="4427F57D"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p>
        </w:tc>
        <w:tc>
          <w:tcPr>
            <w:tcW w:w="1980" w:type="dxa"/>
          </w:tcPr>
          <w:p w14:paraId="4C018CBC" w14:textId="77777777" w:rsidR="007E5D8C" w:rsidRPr="00D94C04" w:rsidRDefault="007E5D8C" w:rsidP="000571F9">
            <w:pPr>
              <w:spacing w:afterLines="30" w:after="72"/>
              <w:rPr>
                <w:rFonts w:ascii="Times New Roman" w:hAnsi="Times New Roman" w:cs="Times New Roman"/>
                <w:sz w:val="24"/>
                <w:szCs w:val="24"/>
              </w:rPr>
            </w:pPr>
          </w:p>
        </w:tc>
        <w:tc>
          <w:tcPr>
            <w:tcW w:w="810" w:type="dxa"/>
          </w:tcPr>
          <w:p w14:paraId="7280D758" w14:textId="77777777" w:rsidR="007E5D8C" w:rsidRPr="00D94C04" w:rsidRDefault="007E5D8C" w:rsidP="000571F9">
            <w:pPr>
              <w:spacing w:afterLines="30" w:after="72"/>
              <w:rPr>
                <w:rFonts w:ascii="Times New Roman" w:hAnsi="Times New Roman" w:cs="Times New Roman"/>
                <w:sz w:val="24"/>
                <w:szCs w:val="24"/>
              </w:rPr>
            </w:pPr>
          </w:p>
        </w:tc>
        <w:tc>
          <w:tcPr>
            <w:tcW w:w="738" w:type="dxa"/>
          </w:tcPr>
          <w:p w14:paraId="53D23D02" w14:textId="77777777" w:rsidR="007E5D8C" w:rsidRPr="00D94C04" w:rsidRDefault="007E5D8C" w:rsidP="000571F9">
            <w:pPr>
              <w:spacing w:afterLines="30" w:after="72"/>
              <w:rPr>
                <w:rFonts w:ascii="Times New Roman" w:hAnsi="Times New Roman" w:cs="Times New Roman"/>
                <w:sz w:val="24"/>
                <w:szCs w:val="24"/>
              </w:rPr>
            </w:pPr>
          </w:p>
        </w:tc>
      </w:tr>
    </w:tbl>
    <w:p w14:paraId="6F4EA0D3" w14:textId="77777777" w:rsidR="007E5D8C" w:rsidRDefault="007E5D8C" w:rsidP="007E5D8C">
      <w:pPr>
        <w:spacing w:afterLines="30" w:after="72"/>
        <w:rPr>
          <w:rFonts w:ascii="Times New Roman" w:hAnsi="Times New Roman" w:cs="Times New Roman"/>
          <w:sz w:val="24"/>
          <w:szCs w:val="24"/>
        </w:rPr>
      </w:pPr>
      <w:r w:rsidRPr="00D94C04">
        <w:rPr>
          <w:rFonts w:ascii="Times New Roman" w:hAnsi="Times New Roman" w:cs="Times New Roman"/>
          <w:sz w:val="24"/>
          <w:szCs w:val="24"/>
        </w:rPr>
        <w:t xml:space="preserve">                                                         </w:t>
      </w:r>
    </w:p>
    <w:p w14:paraId="367CB0EB" w14:textId="77777777" w:rsidR="007E5D8C" w:rsidRPr="00D94C04" w:rsidRDefault="007E5D8C" w:rsidP="007E5D8C">
      <w:pPr>
        <w:spacing w:afterLines="30" w:after="72"/>
        <w:jc w:val="right"/>
        <w:rPr>
          <w:rFonts w:ascii="Times New Roman" w:hAnsi="Times New Roman" w:cs="Times New Roman"/>
          <w:sz w:val="24"/>
          <w:szCs w:val="24"/>
        </w:rPr>
      </w:pPr>
      <w:r w:rsidRPr="00D94C04">
        <w:rPr>
          <w:rFonts w:ascii="Times New Roman" w:hAnsi="Times New Roman" w:cs="Times New Roman"/>
          <w:sz w:val="24"/>
          <w:szCs w:val="24"/>
        </w:rPr>
        <w:t>Unit total of unique courses (no double-counting): ________</w:t>
      </w:r>
    </w:p>
    <w:p w14:paraId="689C015C" w14:textId="77777777" w:rsidR="007E5D8C" w:rsidRPr="00D94C04" w:rsidRDefault="007E5D8C" w:rsidP="007E5D8C">
      <w:pPr>
        <w:spacing w:afterLines="30" w:after="72"/>
        <w:rPr>
          <w:rFonts w:ascii="Times New Roman" w:hAnsi="Times New Roman" w:cs="Times New Roman"/>
          <w:sz w:val="24"/>
          <w:szCs w:val="24"/>
        </w:rPr>
      </w:pPr>
    </w:p>
    <w:p w14:paraId="43ED0608" w14:textId="77777777" w:rsidR="007E5D8C" w:rsidRPr="00D94C04" w:rsidRDefault="007E5D8C" w:rsidP="007E5D8C">
      <w:pPr>
        <w:spacing w:afterLines="30" w:after="72"/>
        <w:rPr>
          <w:rFonts w:ascii="Times New Roman" w:hAnsi="Times New Roman" w:cs="Times New Roman"/>
          <w:sz w:val="24"/>
          <w:szCs w:val="24"/>
        </w:rPr>
      </w:pPr>
      <w:r w:rsidRPr="00D94C04">
        <w:rPr>
          <w:rFonts w:ascii="Times New Roman" w:hAnsi="Times New Roman" w:cs="Times New Roman"/>
          <w:b/>
          <w:sz w:val="24"/>
          <w:szCs w:val="24"/>
        </w:rPr>
        <w:t xml:space="preserve">Note on course requirements: </w:t>
      </w:r>
      <w:r w:rsidRPr="00D94C04">
        <w:rPr>
          <w:rFonts w:ascii="Times New Roman" w:hAnsi="Times New Roman" w:cs="Times New Roman"/>
          <w:sz w:val="24"/>
          <w:szCs w:val="24"/>
        </w:rPr>
        <w:t>A minimum of sixty unique units are required for the Ph.D.  Double-counting is acceptable for the purpose of fulfilling requirements (e.g. one course may fulfill both a RAOS and TAOS requirement), but is not acceptable for fulfilling the 60 unit requirement.  A maximum of 12 units of advanced foreign language and a maximum of 12 units of faculty-directed research (REL 299) may be counted toward the 60 units. Professional courses (300-level) will not count toward the 60 unit requirement.</w:t>
      </w:r>
    </w:p>
    <w:p w14:paraId="770D320D" w14:textId="77777777" w:rsidR="007E5D8C" w:rsidRPr="00D94C04" w:rsidRDefault="007E5D8C" w:rsidP="007E5D8C">
      <w:pPr>
        <w:spacing w:afterLines="30" w:after="72"/>
        <w:rPr>
          <w:rFonts w:ascii="Times New Roman" w:hAnsi="Times New Roman" w:cs="Times New Roman"/>
          <w:b/>
          <w:sz w:val="24"/>
          <w:szCs w:val="24"/>
        </w:rPr>
      </w:pPr>
      <w:r w:rsidRPr="00D94C04">
        <w:rPr>
          <w:rFonts w:ascii="Times New Roman" w:hAnsi="Times New Roman" w:cs="Times New Roman"/>
          <w:b/>
          <w:sz w:val="24"/>
          <w:szCs w:val="24"/>
        </w:rPr>
        <w:t xml:space="preserve"> </w:t>
      </w:r>
    </w:p>
    <w:p w14:paraId="5046120F" w14:textId="77777777" w:rsidR="007E5D8C" w:rsidRDefault="007E5D8C" w:rsidP="007E5D8C">
      <w:pPr>
        <w:spacing w:afterLines="30" w:after="72"/>
        <w:rPr>
          <w:rFonts w:ascii="Times New Roman" w:hAnsi="Times New Roman" w:cs="Times New Roman"/>
          <w:b/>
          <w:sz w:val="24"/>
          <w:szCs w:val="24"/>
        </w:rPr>
      </w:pPr>
      <w:r>
        <w:rPr>
          <w:rFonts w:ascii="Times New Roman" w:hAnsi="Times New Roman" w:cs="Times New Roman"/>
          <w:b/>
          <w:sz w:val="24"/>
          <w:szCs w:val="24"/>
        </w:rPr>
        <w:br w:type="page"/>
      </w:r>
    </w:p>
    <w:p w14:paraId="2B2FB4AC" w14:textId="77777777" w:rsidR="007E5D8C" w:rsidRPr="00D94C04" w:rsidRDefault="007E5D8C" w:rsidP="007E5D8C">
      <w:pPr>
        <w:spacing w:afterLines="30" w:after="72"/>
        <w:rPr>
          <w:rFonts w:ascii="Times New Roman" w:hAnsi="Times New Roman" w:cs="Times New Roman"/>
          <w:sz w:val="24"/>
          <w:szCs w:val="24"/>
        </w:rPr>
      </w:pPr>
      <w:r w:rsidRPr="00D94C04">
        <w:rPr>
          <w:rFonts w:ascii="Times New Roman" w:hAnsi="Times New Roman" w:cs="Times New Roman"/>
          <w:b/>
          <w:sz w:val="24"/>
          <w:szCs w:val="24"/>
        </w:rPr>
        <w:lastRenderedPageBreak/>
        <w:t>Foreign Language Requirements (</w:t>
      </w:r>
      <w:r w:rsidRPr="00D94C04">
        <w:rPr>
          <w:rFonts w:ascii="Times New Roman" w:hAnsi="Times New Roman" w:cs="Times New Roman"/>
          <w:sz w:val="24"/>
          <w:szCs w:val="24"/>
        </w:rPr>
        <w:t>necessary for your field of research)</w:t>
      </w:r>
    </w:p>
    <w:p w14:paraId="6033018D" w14:textId="77777777" w:rsidR="007E5D8C" w:rsidRPr="00D94C04" w:rsidRDefault="007E5D8C" w:rsidP="007E5D8C">
      <w:pPr>
        <w:spacing w:afterLines="30" w:after="72"/>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6"/>
        <w:gridCol w:w="2700"/>
        <w:gridCol w:w="5598"/>
      </w:tblGrid>
      <w:tr w:rsidR="007E5D8C" w:rsidRPr="00D94C04" w14:paraId="37591AE2" w14:textId="77777777" w:rsidTr="000571F9">
        <w:tc>
          <w:tcPr>
            <w:tcW w:w="1278" w:type="dxa"/>
          </w:tcPr>
          <w:p w14:paraId="1FCF5A9D"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Language(s)</w:t>
            </w:r>
          </w:p>
        </w:tc>
        <w:tc>
          <w:tcPr>
            <w:tcW w:w="2700" w:type="dxa"/>
          </w:tcPr>
          <w:p w14:paraId="70D3EB16"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Mastery demonstrated by…</w:t>
            </w:r>
          </w:p>
        </w:tc>
        <w:tc>
          <w:tcPr>
            <w:tcW w:w="5598" w:type="dxa"/>
          </w:tcPr>
          <w:p w14:paraId="0CEE91B9" w14:textId="77777777" w:rsidR="007E5D8C" w:rsidRPr="00D94C04" w:rsidRDefault="007E5D8C"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Coursework or reading exam date</w:t>
            </w:r>
          </w:p>
        </w:tc>
      </w:tr>
      <w:tr w:rsidR="007E5D8C" w:rsidRPr="00D94C04" w14:paraId="08D80559" w14:textId="77777777" w:rsidTr="000571F9">
        <w:tc>
          <w:tcPr>
            <w:tcW w:w="1278" w:type="dxa"/>
          </w:tcPr>
          <w:p w14:paraId="70691E2D" w14:textId="77777777" w:rsidR="007E5D8C" w:rsidRPr="00D94C04" w:rsidRDefault="007E5D8C" w:rsidP="000571F9">
            <w:pPr>
              <w:spacing w:afterLines="30" w:after="72"/>
              <w:rPr>
                <w:rFonts w:ascii="Times New Roman" w:hAnsi="Times New Roman" w:cs="Times New Roman"/>
                <w:sz w:val="24"/>
                <w:szCs w:val="24"/>
              </w:rPr>
            </w:pPr>
          </w:p>
        </w:tc>
        <w:tc>
          <w:tcPr>
            <w:tcW w:w="2700" w:type="dxa"/>
          </w:tcPr>
          <w:p w14:paraId="0BB78888" w14:textId="77777777" w:rsidR="007E5D8C" w:rsidRPr="00D94C04" w:rsidRDefault="007E5D8C" w:rsidP="000571F9">
            <w:pPr>
              <w:spacing w:afterLines="30" w:after="72"/>
              <w:rPr>
                <w:rFonts w:ascii="Times New Roman" w:hAnsi="Times New Roman" w:cs="Times New Roman"/>
                <w:sz w:val="24"/>
                <w:szCs w:val="24"/>
              </w:rPr>
            </w:pPr>
          </w:p>
        </w:tc>
        <w:tc>
          <w:tcPr>
            <w:tcW w:w="5598" w:type="dxa"/>
          </w:tcPr>
          <w:p w14:paraId="1AFD7757"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57CB333A" w14:textId="77777777" w:rsidTr="000571F9">
        <w:tc>
          <w:tcPr>
            <w:tcW w:w="1278" w:type="dxa"/>
          </w:tcPr>
          <w:p w14:paraId="6251D869" w14:textId="77777777" w:rsidR="007E5D8C" w:rsidRPr="00D94C04" w:rsidRDefault="007E5D8C" w:rsidP="000571F9">
            <w:pPr>
              <w:spacing w:afterLines="30" w:after="72"/>
              <w:rPr>
                <w:rFonts w:ascii="Times New Roman" w:hAnsi="Times New Roman" w:cs="Times New Roman"/>
                <w:sz w:val="24"/>
                <w:szCs w:val="24"/>
              </w:rPr>
            </w:pPr>
          </w:p>
        </w:tc>
        <w:tc>
          <w:tcPr>
            <w:tcW w:w="2700" w:type="dxa"/>
          </w:tcPr>
          <w:p w14:paraId="78E80D02" w14:textId="77777777" w:rsidR="007E5D8C" w:rsidRPr="00D94C04" w:rsidRDefault="007E5D8C" w:rsidP="000571F9">
            <w:pPr>
              <w:spacing w:afterLines="30" w:after="72"/>
              <w:rPr>
                <w:rFonts w:ascii="Times New Roman" w:hAnsi="Times New Roman" w:cs="Times New Roman"/>
                <w:sz w:val="24"/>
                <w:szCs w:val="24"/>
              </w:rPr>
            </w:pPr>
          </w:p>
        </w:tc>
        <w:tc>
          <w:tcPr>
            <w:tcW w:w="5598" w:type="dxa"/>
          </w:tcPr>
          <w:p w14:paraId="7947EFE6" w14:textId="77777777" w:rsidR="007E5D8C" w:rsidRPr="00D94C04" w:rsidRDefault="007E5D8C" w:rsidP="000571F9">
            <w:pPr>
              <w:spacing w:afterLines="30" w:after="72"/>
              <w:rPr>
                <w:rFonts w:ascii="Times New Roman" w:hAnsi="Times New Roman" w:cs="Times New Roman"/>
                <w:sz w:val="24"/>
                <w:szCs w:val="24"/>
              </w:rPr>
            </w:pPr>
          </w:p>
        </w:tc>
      </w:tr>
      <w:tr w:rsidR="007E5D8C" w:rsidRPr="00D94C04" w14:paraId="63A48B6B" w14:textId="77777777" w:rsidTr="000571F9">
        <w:tc>
          <w:tcPr>
            <w:tcW w:w="1278" w:type="dxa"/>
          </w:tcPr>
          <w:p w14:paraId="29792ED5" w14:textId="77777777" w:rsidR="007E5D8C" w:rsidRPr="00D94C04" w:rsidRDefault="007E5D8C" w:rsidP="000571F9">
            <w:pPr>
              <w:spacing w:afterLines="30" w:after="72"/>
              <w:rPr>
                <w:rFonts w:ascii="Times New Roman" w:hAnsi="Times New Roman" w:cs="Times New Roman"/>
                <w:sz w:val="24"/>
                <w:szCs w:val="24"/>
              </w:rPr>
            </w:pPr>
          </w:p>
        </w:tc>
        <w:tc>
          <w:tcPr>
            <w:tcW w:w="2700" w:type="dxa"/>
          </w:tcPr>
          <w:p w14:paraId="29067766" w14:textId="77777777" w:rsidR="007E5D8C" w:rsidRPr="00D94C04" w:rsidRDefault="007E5D8C" w:rsidP="000571F9">
            <w:pPr>
              <w:spacing w:afterLines="30" w:after="72"/>
              <w:rPr>
                <w:rFonts w:ascii="Times New Roman" w:hAnsi="Times New Roman" w:cs="Times New Roman"/>
                <w:sz w:val="24"/>
                <w:szCs w:val="24"/>
              </w:rPr>
            </w:pPr>
          </w:p>
        </w:tc>
        <w:tc>
          <w:tcPr>
            <w:tcW w:w="5598" w:type="dxa"/>
          </w:tcPr>
          <w:p w14:paraId="781F4B9C" w14:textId="77777777" w:rsidR="007E5D8C" w:rsidRPr="00D94C04" w:rsidRDefault="007E5D8C" w:rsidP="000571F9">
            <w:pPr>
              <w:spacing w:afterLines="30" w:after="72"/>
              <w:rPr>
                <w:rFonts w:ascii="Times New Roman" w:hAnsi="Times New Roman" w:cs="Times New Roman"/>
                <w:sz w:val="24"/>
                <w:szCs w:val="24"/>
              </w:rPr>
            </w:pPr>
          </w:p>
        </w:tc>
      </w:tr>
    </w:tbl>
    <w:p w14:paraId="3A856981" w14:textId="77777777" w:rsidR="007E5D8C" w:rsidRPr="00D94C04" w:rsidRDefault="007E5D8C" w:rsidP="007E5D8C">
      <w:pPr>
        <w:spacing w:afterLines="30" w:after="72"/>
        <w:rPr>
          <w:rFonts w:ascii="Times New Roman" w:hAnsi="Times New Roman" w:cs="Times New Roman"/>
          <w:sz w:val="24"/>
          <w:szCs w:val="24"/>
        </w:rPr>
      </w:pPr>
    </w:p>
    <w:p w14:paraId="2B2D4757" w14:textId="77777777" w:rsidR="007E5D8C" w:rsidRPr="00D94C04" w:rsidRDefault="007E5D8C" w:rsidP="007E5D8C">
      <w:pPr>
        <w:spacing w:afterLines="30" w:after="72"/>
        <w:rPr>
          <w:rFonts w:ascii="Times New Roman" w:hAnsi="Times New Roman" w:cs="Times New Roman"/>
          <w:b/>
          <w:sz w:val="24"/>
          <w:szCs w:val="24"/>
        </w:rPr>
      </w:pPr>
      <w:r w:rsidRPr="00D94C04">
        <w:rPr>
          <w:rFonts w:ascii="Times New Roman" w:hAnsi="Times New Roman" w:cs="Times New Roman"/>
          <w:b/>
          <w:sz w:val="24"/>
          <w:szCs w:val="24"/>
        </w:rPr>
        <w:t>Preliminary Exams</w:t>
      </w:r>
    </w:p>
    <w:p w14:paraId="0316A768"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Written exam after the completion of REL 200A, 200B, 200C (end of 1</w:t>
      </w:r>
      <w:r w:rsidRPr="00D94C04">
        <w:rPr>
          <w:rFonts w:ascii="Times New Roman" w:hAnsi="Times New Roman" w:cs="Times New Roman"/>
          <w:sz w:val="24"/>
          <w:szCs w:val="24"/>
          <w:vertAlign w:val="superscript"/>
        </w:rPr>
        <w:t>st</w:t>
      </w:r>
      <w:r w:rsidRPr="00D94C04">
        <w:rPr>
          <w:rFonts w:ascii="Times New Roman" w:hAnsi="Times New Roman" w:cs="Times New Roman"/>
          <w:sz w:val="24"/>
          <w:szCs w:val="24"/>
        </w:rPr>
        <w:t xml:space="preserve"> year)</w:t>
      </w:r>
    </w:p>
    <w:tbl>
      <w:tblPr>
        <w:tblStyle w:val="TableGrid"/>
        <w:tblW w:w="0" w:type="auto"/>
        <w:tblInd w:w="720" w:type="dxa"/>
        <w:tblLook w:val="04A0" w:firstRow="1" w:lastRow="0" w:firstColumn="1" w:lastColumn="0" w:noHBand="0" w:noVBand="1"/>
      </w:tblPr>
      <w:tblGrid>
        <w:gridCol w:w="4422"/>
        <w:gridCol w:w="4434"/>
      </w:tblGrid>
      <w:tr w:rsidR="007E5D8C" w:rsidRPr="00D94C04" w14:paraId="07D857C6" w14:textId="77777777" w:rsidTr="000571F9">
        <w:tc>
          <w:tcPr>
            <w:tcW w:w="4422" w:type="dxa"/>
          </w:tcPr>
          <w:p w14:paraId="1720E93F"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434" w:type="dxa"/>
          </w:tcPr>
          <w:p w14:paraId="64A0CCA9"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7E5D8C" w:rsidRPr="00D94C04" w14:paraId="22E6511C" w14:textId="77777777" w:rsidTr="000571F9">
        <w:tc>
          <w:tcPr>
            <w:tcW w:w="4422" w:type="dxa"/>
          </w:tcPr>
          <w:p w14:paraId="11ABFB62"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434" w:type="dxa"/>
          </w:tcPr>
          <w:p w14:paraId="0DD797C6"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bl>
    <w:p w14:paraId="78C27244" w14:textId="77777777" w:rsidR="007E5D8C" w:rsidRPr="00D94C04" w:rsidRDefault="007E5D8C" w:rsidP="007E5D8C">
      <w:pPr>
        <w:pStyle w:val="ListParagraph"/>
        <w:spacing w:afterLines="30" w:after="72"/>
        <w:rPr>
          <w:rFonts w:ascii="Times New Roman" w:hAnsi="Times New Roman" w:cs="Times New Roman"/>
          <w:sz w:val="24"/>
          <w:szCs w:val="24"/>
        </w:rPr>
      </w:pPr>
    </w:p>
    <w:p w14:paraId="56A68566"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Oral exam (40-50min), a profile on your Area of Specialization (end of 2</w:t>
      </w:r>
      <w:r w:rsidRPr="00D94C04">
        <w:rPr>
          <w:rFonts w:ascii="Times New Roman" w:hAnsi="Times New Roman" w:cs="Times New Roman"/>
          <w:sz w:val="24"/>
          <w:szCs w:val="24"/>
          <w:vertAlign w:val="superscript"/>
        </w:rPr>
        <w:t>nd</w:t>
      </w:r>
      <w:r w:rsidRPr="00D94C04">
        <w:rPr>
          <w:rFonts w:ascii="Times New Roman" w:hAnsi="Times New Roman" w:cs="Times New Roman"/>
          <w:sz w:val="24"/>
          <w:szCs w:val="24"/>
        </w:rPr>
        <w:t xml:space="preserve"> year)</w:t>
      </w:r>
    </w:p>
    <w:tbl>
      <w:tblPr>
        <w:tblStyle w:val="TableGrid"/>
        <w:tblW w:w="0" w:type="auto"/>
        <w:tblInd w:w="720" w:type="dxa"/>
        <w:tblLook w:val="04A0" w:firstRow="1" w:lastRow="0" w:firstColumn="1" w:lastColumn="0" w:noHBand="0" w:noVBand="1"/>
      </w:tblPr>
      <w:tblGrid>
        <w:gridCol w:w="4788"/>
        <w:gridCol w:w="4788"/>
      </w:tblGrid>
      <w:tr w:rsidR="007E5D8C" w:rsidRPr="00D94C04" w14:paraId="0B1D97F1" w14:textId="77777777" w:rsidTr="000571F9">
        <w:tc>
          <w:tcPr>
            <w:tcW w:w="4788" w:type="dxa"/>
          </w:tcPr>
          <w:p w14:paraId="4D588D12"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788" w:type="dxa"/>
          </w:tcPr>
          <w:p w14:paraId="5928BE69"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7E5D8C" w:rsidRPr="00D94C04" w14:paraId="5E393C92" w14:textId="77777777" w:rsidTr="000571F9">
        <w:tc>
          <w:tcPr>
            <w:tcW w:w="4788" w:type="dxa"/>
          </w:tcPr>
          <w:p w14:paraId="095AAB35"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788" w:type="dxa"/>
          </w:tcPr>
          <w:p w14:paraId="7666BBA2"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bl>
    <w:p w14:paraId="54D59DA8" w14:textId="77777777" w:rsidR="007E5D8C" w:rsidRPr="00D94C04" w:rsidRDefault="007E5D8C" w:rsidP="007E5D8C">
      <w:pPr>
        <w:spacing w:afterLines="30" w:after="72"/>
        <w:rPr>
          <w:rFonts w:ascii="Times New Roman" w:hAnsi="Times New Roman" w:cs="Times New Roman"/>
          <w:b/>
          <w:sz w:val="24"/>
          <w:szCs w:val="24"/>
        </w:rPr>
      </w:pPr>
    </w:p>
    <w:p w14:paraId="220E1019" w14:textId="77777777" w:rsidR="007E5D8C" w:rsidRPr="00D94C04" w:rsidRDefault="007E5D8C" w:rsidP="007E5D8C">
      <w:pPr>
        <w:spacing w:afterLines="30" w:after="72"/>
        <w:rPr>
          <w:rFonts w:ascii="Times New Roman" w:hAnsi="Times New Roman" w:cs="Times New Roman"/>
          <w:b/>
          <w:sz w:val="24"/>
          <w:szCs w:val="24"/>
        </w:rPr>
      </w:pPr>
      <w:r w:rsidRPr="00D94C04">
        <w:rPr>
          <w:rFonts w:ascii="Times New Roman" w:hAnsi="Times New Roman" w:cs="Times New Roman"/>
          <w:b/>
          <w:sz w:val="24"/>
          <w:szCs w:val="24"/>
        </w:rPr>
        <w:t>Prior to the Qualifying Exam, the following must be completed:</w:t>
      </w:r>
    </w:p>
    <w:p w14:paraId="108C4F4C"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Coursework</w:t>
      </w:r>
    </w:p>
    <w:p w14:paraId="71CAE3A2"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Foreign Language Mastery</w:t>
      </w:r>
    </w:p>
    <w:p w14:paraId="0F8BB391"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Reading list with introduction</w:t>
      </w:r>
    </w:p>
    <w:p w14:paraId="7D7482EF"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Dissertation prospectus</w:t>
      </w:r>
    </w:p>
    <w:p w14:paraId="79D0130A" w14:textId="77777777" w:rsidR="007E5D8C" w:rsidRPr="00D94C04" w:rsidRDefault="007E5D8C" w:rsidP="007E5D8C">
      <w:pPr>
        <w:spacing w:afterLines="30" w:after="72"/>
        <w:rPr>
          <w:rFonts w:ascii="Times New Roman" w:hAnsi="Times New Roman" w:cs="Times New Roman"/>
          <w:b/>
          <w:sz w:val="24"/>
          <w:szCs w:val="24"/>
        </w:rPr>
      </w:pPr>
    </w:p>
    <w:p w14:paraId="3E776F87" w14:textId="77777777" w:rsidR="007E5D8C" w:rsidRPr="00D94C04" w:rsidRDefault="007E5D8C" w:rsidP="007E5D8C">
      <w:pPr>
        <w:spacing w:afterLines="30" w:after="72"/>
        <w:rPr>
          <w:rFonts w:ascii="Times New Roman" w:hAnsi="Times New Roman" w:cs="Times New Roman"/>
          <w:b/>
          <w:sz w:val="24"/>
          <w:szCs w:val="24"/>
        </w:rPr>
      </w:pPr>
      <w:r w:rsidRPr="00D94C04">
        <w:rPr>
          <w:rFonts w:ascii="Times New Roman" w:hAnsi="Times New Roman" w:cs="Times New Roman"/>
          <w:b/>
          <w:sz w:val="24"/>
          <w:szCs w:val="24"/>
        </w:rPr>
        <w:t>Qualifying Exam</w:t>
      </w:r>
    </w:p>
    <w:p w14:paraId="06FE627E"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Written exams: three 3-hour exams, taken over the course of one week</w:t>
      </w:r>
    </w:p>
    <w:tbl>
      <w:tblPr>
        <w:tblStyle w:val="TableGrid"/>
        <w:tblW w:w="0" w:type="auto"/>
        <w:tblInd w:w="720" w:type="dxa"/>
        <w:tblLook w:val="04A0" w:firstRow="1" w:lastRow="0" w:firstColumn="1" w:lastColumn="0" w:noHBand="0" w:noVBand="1"/>
      </w:tblPr>
      <w:tblGrid>
        <w:gridCol w:w="4422"/>
        <w:gridCol w:w="4434"/>
      </w:tblGrid>
      <w:tr w:rsidR="007E5D8C" w:rsidRPr="00D94C04" w14:paraId="041D446B" w14:textId="77777777" w:rsidTr="000571F9">
        <w:tc>
          <w:tcPr>
            <w:tcW w:w="4422" w:type="dxa"/>
          </w:tcPr>
          <w:p w14:paraId="68152415"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434" w:type="dxa"/>
          </w:tcPr>
          <w:p w14:paraId="0E162F32"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7E5D8C" w:rsidRPr="00D94C04" w14:paraId="01A6C259" w14:textId="77777777" w:rsidTr="000571F9">
        <w:tc>
          <w:tcPr>
            <w:tcW w:w="4422" w:type="dxa"/>
          </w:tcPr>
          <w:p w14:paraId="71D679A3"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434" w:type="dxa"/>
          </w:tcPr>
          <w:p w14:paraId="4C0547F8"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r w:rsidR="007E5D8C" w:rsidRPr="00D94C04" w14:paraId="490267D1" w14:textId="77777777" w:rsidTr="000571F9">
        <w:tc>
          <w:tcPr>
            <w:tcW w:w="4422" w:type="dxa"/>
          </w:tcPr>
          <w:p w14:paraId="757A8E38"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434" w:type="dxa"/>
          </w:tcPr>
          <w:p w14:paraId="79AEFBE5"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r w:rsidR="007E5D8C" w:rsidRPr="00D94C04" w14:paraId="7B474D1A" w14:textId="77777777" w:rsidTr="000571F9">
        <w:tc>
          <w:tcPr>
            <w:tcW w:w="4422" w:type="dxa"/>
          </w:tcPr>
          <w:p w14:paraId="7C559EDB"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434" w:type="dxa"/>
          </w:tcPr>
          <w:p w14:paraId="7BBC20E8"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bl>
    <w:p w14:paraId="7965E324" w14:textId="77777777" w:rsidR="007E5D8C" w:rsidRPr="00D94C04" w:rsidRDefault="007E5D8C" w:rsidP="007E5D8C">
      <w:pPr>
        <w:pStyle w:val="ListParagraph"/>
        <w:spacing w:afterLines="30" w:after="72"/>
        <w:rPr>
          <w:rFonts w:ascii="Times New Roman" w:hAnsi="Times New Roman" w:cs="Times New Roman"/>
          <w:sz w:val="24"/>
          <w:szCs w:val="24"/>
        </w:rPr>
      </w:pPr>
    </w:p>
    <w:p w14:paraId="54C7D04A" w14:textId="77777777" w:rsidR="007E5D8C" w:rsidRPr="00D94C04" w:rsidRDefault="007E5D8C" w:rsidP="007E5D8C">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Oral exam on written exam, reading list, and prospectus: taken within three weeks of the written exam</w:t>
      </w:r>
    </w:p>
    <w:tbl>
      <w:tblPr>
        <w:tblStyle w:val="TableGrid"/>
        <w:tblW w:w="0" w:type="auto"/>
        <w:tblInd w:w="720" w:type="dxa"/>
        <w:tblLook w:val="04A0" w:firstRow="1" w:lastRow="0" w:firstColumn="1" w:lastColumn="0" w:noHBand="0" w:noVBand="1"/>
      </w:tblPr>
      <w:tblGrid>
        <w:gridCol w:w="4788"/>
        <w:gridCol w:w="4788"/>
      </w:tblGrid>
      <w:tr w:rsidR="007E5D8C" w:rsidRPr="00D94C04" w14:paraId="70191274" w14:textId="77777777" w:rsidTr="000571F9">
        <w:tc>
          <w:tcPr>
            <w:tcW w:w="4788" w:type="dxa"/>
          </w:tcPr>
          <w:p w14:paraId="108E9C99"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788" w:type="dxa"/>
          </w:tcPr>
          <w:p w14:paraId="4A1A5AC5" w14:textId="77777777" w:rsidR="007E5D8C" w:rsidRPr="00D94C04" w:rsidRDefault="007E5D8C"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7E5D8C" w:rsidRPr="00D94C04" w14:paraId="03283579" w14:textId="77777777" w:rsidTr="000571F9">
        <w:tc>
          <w:tcPr>
            <w:tcW w:w="4788" w:type="dxa"/>
          </w:tcPr>
          <w:p w14:paraId="0CE5D2A5"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c>
          <w:tcPr>
            <w:tcW w:w="4788" w:type="dxa"/>
          </w:tcPr>
          <w:p w14:paraId="67CEC9FF" w14:textId="77777777" w:rsidR="007E5D8C" w:rsidRPr="00D94C04" w:rsidRDefault="007E5D8C" w:rsidP="000571F9">
            <w:pPr>
              <w:pStyle w:val="ListParagraph"/>
              <w:spacing w:afterLines="30" w:after="72"/>
              <w:ind w:left="0"/>
              <w:rPr>
                <w:rFonts w:ascii="Times New Roman" w:hAnsi="Times New Roman" w:cs="Times New Roman"/>
                <w:sz w:val="24"/>
                <w:szCs w:val="24"/>
              </w:rPr>
            </w:pPr>
          </w:p>
        </w:tc>
      </w:tr>
    </w:tbl>
    <w:p w14:paraId="389823C5" w14:textId="77777777" w:rsidR="007E5D8C" w:rsidRDefault="007E5D8C" w:rsidP="007E5D8C">
      <w:pPr>
        <w:spacing w:afterLines="30" w:after="72"/>
        <w:rPr>
          <w:rFonts w:ascii="Times New Roman" w:hAnsi="Times New Roman" w:cs="Times New Roman"/>
          <w:sz w:val="24"/>
          <w:szCs w:val="24"/>
        </w:rPr>
      </w:pPr>
    </w:p>
    <w:p w14:paraId="3FA11AFB" w14:textId="77777777" w:rsidR="007E5D8C" w:rsidRPr="00D94C04" w:rsidRDefault="007E5D8C" w:rsidP="007E5D8C">
      <w:pPr>
        <w:spacing w:afterLines="30" w:after="72"/>
        <w:rPr>
          <w:rFonts w:ascii="Times New Roman" w:hAnsi="Times New Roman" w:cs="Times New Roman"/>
          <w:sz w:val="24"/>
          <w:szCs w:val="24"/>
        </w:rPr>
      </w:pPr>
      <w:r w:rsidRPr="00D94C04">
        <w:rPr>
          <w:rFonts w:ascii="Times New Roman" w:hAnsi="Times New Roman" w:cs="Times New Roman"/>
          <w:sz w:val="24"/>
          <w:szCs w:val="24"/>
        </w:rPr>
        <w:t>For additional information, please see the Study of Religion degree requirements and graduate student handbook.</w:t>
      </w:r>
    </w:p>
    <w:p w14:paraId="2294D492" w14:textId="77777777" w:rsidR="00366CBA" w:rsidRDefault="00366CBA">
      <w:pP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br w:type="page"/>
      </w:r>
    </w:p>
    <w:p w14:paraId="42ABA028" w14:textId="77777777" w:rsidR="007E5D8C" w:rsidRPr="00FB3C12" w:rsidRDefault="007E5D8C" w:rsidP="007E5D8C">
      <w:pPr>
        <w:pStyle w:val="Header"/>
        <w:tabs>
          <w:tab w:val="clear" w:pos="9360"/>
          <w:tab w:val="right" w:pos="9720"/>
        </w:tabs>
        <w:ind w:left="-360" w:right="-360"/>
        <w:rPr>
          <w:color w:val="A6A6A6" w:themeColor="background1" w:themeShade="A6"/>
        </w:rPr>
      </w:pPr>
      <w:r w:rsidRPr="00FB3C12">
        <w:rPr>
          <w:rFonts w:ascii="Times New Roman" w:hAnsi="Times New Roman" w:cs="Times New Roman"/>
          <w:b/>
          <w:color w:val="A6A6A6" w:themeColor="background1" w:themeShade="A6"/>
          <w:sz w:val="24"/>
          <w:szCs w:val="24"/>
        </w:rPr>
        <w:lastRenderedPageBreak/>
        <w:t xml:space="preserve">Study of Religion </w:t>
      </w:r>
      <w:r>
        <w:rPr>
          <w:rFonts w:ascii="Times New Roman" w:hAnsi="Times New Roman" w:cs="Times New Roman"/>
          <w:b/>
          <w:color w:val="A6A6A6" w:themeColor="background1" w:themeShade="A6"/>
          <w:sz w:val="24"/>
          <w:szCs w:val="24"/>
        </w:rPr>
        <w:t>M.A</w:t>
      </w:r>
      <w:r w:rsidRPr="00FB3C12">
        <w:rPr>
          <w:rFonts w:ascii="Times New Roman" w:hAnsi="Times New Roman" w:cs="Times New Roman"/>
          <w:b/>
          <w:color w:val="A6A6A6" w:themeColor="background1" w:themeShade="A6"/>
          <w:sz w:val="24"/>
          <w:szCs w:val="24"/>
        </w:rPr>
        <w:t>. Program Degree Checklist</w:t>
      </w:r>
      <w:r w:rsidRPr="00FB3C12">
        <w:rPr>
          <w:rFonts w:ascii="Times New Roman" w:hAnsi="Times New Roman" w:cs="Times New Roman"/>
          <w:b/>
          <w:color w:val="A6A6A6" w:themeColor="background1" w:themeShade="A6"/>
          <w:sz w:val="24"/>
          <w:szCs w:val="24"/>
        </w:rPr>
        <w:tab/>
        <w:t xml:space="preserve">Total Units </w:t>
      </w:r>
      <w:r>
        <w:rPr>
          <w:rFonts w:ascii="Times New Roman" w:hAnsi="Times New Roman" w:cs="Times New Roman"/>
          <w:b/>
          <w:color w:val="A6A6A6" w:themeColor="background1" w:themeShade="A6"/>
          <w:sz w:val="24"/>
          <w:szCs w:val="24"/>
        </w:rPr>
        <w:t>required: 36</w:t>
      </w:r>
    </w:p>
    <w:p w14:paraId="4D2C046F" w14:textId="77777777" w:rsidR="00FB34D7" w:rsidRDefault="00FB34D7" w:rsidP="00FB34D7">
      <w:pPr>
        <w:spacing w:afterLines="30" w:after="72"/>
        <w:ind w:left="-360"/>
        <w:rPr>
          <w:rFonts w:ascii="Times New Roman" w:hAnsi="Times New Roman" w:cs="Times New Roman"/>
          <w:sz w:val="24"/>
          <w:szCs w:val="24"/>
        </w:rPr>
      </w:pPr>
    </w:p>
    <w:p w14:paraId="2CB2F15D" w14:textId="77777777" w:rsidR="00FB34D7" w:rsidRPr="00D94C04" w:rsidRDefault="00FB34D7" w:rsidP="00FB34D7">
      <w:pPr>
        <w:spacing w:afterLines="30" w:after="72"/>
        <w:ind w:left="-360"/>
        <w:rPr>
          <w:rFonts w:ascii="Times New Roman" w:hAnsi="Times New Roman" w:cs="Times New Roman"/>
          <w:sz w:val="24"/>
          <w:szCs w:val="24"/>
        </w:rPr>
      </w:pPr>
      <w:r w:rsidRPr="00D94C04">
        <w:rPr>
          <w:rFonts w:ascii="Times New Roman" w:hAnsi="Times New Roman" w:cs="Times New Roman"/>
          <w:sz w:val="24"/>
          <w:szCs w:val="24"/>
        </w:rPr>
        <w:t>Name: _________________________________</w:t>
      </w:r>
      <w:r w:rsidRPr="00D94C04">
        <w:rPr>
          <w:rFonts w:ascii="Times New Roman" w:hAnsi="Times New Roman" w:cs="Times New Roman"/>
          <w:sz w:val="24"/>
          <w:szCs w:val="24"/>
        </w:rPr>
        <w:tab/>
      </w:r>
      <w:r w:rsidRPr="00D94C04">
        <w:rPr>
          <w:rFonts w:ascii="Times New Roman" w:hAnsi="Times New Roman" w:cs="Times New Roman"/>
          <w:sz w:val="24"/>
          <w:szCs w:val="24"/>
        </w:rPr>
        <w:tab/>
        <w:t>Quarter Entered: _________</w:t>
      </w:r>
    </w:p>
    <w:p w14:paraId="67E24ADC" w14:textId="77777777" w:rsidR="00FB34D7" w:rsidRPr="00D94C04" w:rsidRDefault="00FB34D7" w:rsidP="00FB34D7">
      <w:pPr>
        <w:spacing w:afterLines="30" w:after="72"/>
        <w:ind w:left="-360"/>
        <w:rPr>
          <w:rFonts w:ascii="Times New Roman" w:hAnsi="Times New Roman" w:cs="Times New Roman"/>
          <w:sz w:val="24"/>
          <w:szCs w:val="24"/>
        </w:rPr>
      </w:pPr>
    </w:p>
    <w:p w14:paraId="6F5EBE19" w14:textId="77777777" w:rsidR="00FB34D7" w:rsidRPr="00D94C04" w:rsidRDefault="00FB34D7" w:rsidP="00FB34D7">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Core Courses – 16 units</w:t>
      </w:r>
    </w:p>
    <w:tbl>
      <w:tblPr>
        <w:tblStyle w:val="TableGrid"/>
        <w:tblW w:w="0" w:type="auto"/>
        <w:tblLayout w:type="fixed"/>
        <w:tblLook w:val="04A0" w:firstRow="1" w:lastRow="0" w:firstColumn="1" w:lastColumn="0" w:noHBand="0" w:noVBand="1"/>
      </w:tblPr>
      <w:tblGrid>
        <w:gridCol w:w="6048"/>
        <w:gridCol w:w="1800"/>
        <w:gridCol w:w="810"/>
        <w:gridCol w:w="918"/>
      </w:tblGrid>
      <w:tr w:rsidR="00FB34D7" w:rsidRPr="00D94C04" w14:paraId="3CB5A59F" w14:textId="77777777" w:rsidTr="000571F9">
        <w:tc>
          <w:tcPr>
            <w:tcW w:w="6048" w:type="dxa"/>
          </w:tcPr>
          <w:p w14:paraId="20AFBFAB"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800" w:type="dxa"/>
          </w:tcPr>
          <w:p w14:paraId="1158BCE5"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14535265"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918" w:type="dxa"/>
          </w:tcPr>
          <w:p w14:paraId="5B8C9ED1"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FB34D7" w:rsidRPr="00D94C04" w14:paraId="319319AA" w14:textId="77777777" w:rsidTr="000571F9">
        <w:tc>
          <w:tcPr>
            <w:tcW w:w="6048" w:type="dxa"/>
          </w:tcPr>
          <w:p w14:paraId="1F9F9B9B"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200A Historical Roots of the Study of Religion</w:t>
            </w:r>
          </w:p>
        </w:tc>
        <w:tc>
          <w:tcPr>
            <w:tcW w:w="1800" w:type="dxa"/>
          </w:tcPr>
          <w:p w14:paraId="492150CA"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1E253A2A"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15351C80"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4746ACBF" w14:textId="77777777" w:rsidTr="000571F9">
        <w:tc>
          <w:tcPr>
            <w:tcW w:w="6048" w:type="dxa"/>
          </w:tcPr>
          <w:p w14:paraId="734C6D51"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200B Foundational Theories of Religion</w:t>
            </w:r>
          </w:p>
        </w:tc>
        <w:tc>
          <w:tcPr>
            <w:tcW w:w="1800" w:type="dxa"/>
          </w:tcPr>
          <w:p w14:paraId="560A9F1B"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7086B130"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7A486B3B"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5C2FE968" w14:textId="77777777" w:rsidTr="000571F9">
        <w:tc>
          <w:tcPr>
            <w:tcW w:w="6048" w:type="dxa"/>
          </w:tcPr>
          <w:p w14:paraId="7D5DEE07"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3"/>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200C Contemporary Approaches to the Study of Religion</w:t>
            </w:r>
          </w:p>
        </w:tc>
        <w:tc>
          <w:tcPr>
            <w:tcW w:w="1800" w:type="dxa"/>
          </w:tcPr>
          <w:p w14:paraId="17819029"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6084340F"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4ACE0202"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 xml:space="preserve">4 </w:t>
            </w:r>
          </w:p>
        </w:tc>
      </w:tr>
      <w:tr w:rsidR="00FB34D7" w:rsidRPr="00D94C04" w14:paraId="05DE3882" w14:textId="77777777" w:rsidTr="000571F9">
        <w:tc>
          <w:tcPr>
            <w:tcW w:w="6048" w:type="dxa"/>
          </w:tcPr>
          <w:p w14:paraId="351A1D17"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4"/>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200D Field Profile Seminar (4 total units required)</w:t>
            </w:r>
          </w:p>
        </w:tc>
        <w:tc>
          <w:tcPr>
            <w:tcW w:w="1800" w:type="dxa"/>
          </w:tcPr>
          <w:p w14:paraId="45DABAD2"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733DDE5B"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2788419F" w14:textId="77777777" w:rsidR="00FB34D7" w:rsidRPr="00D94C04" w:rsidRDefault="00FB34D7" w:rsidP="000571F9">
            <w:pPr>
              <w:spacing w:afterLines="30" w:after="72"/>
              <w:rPr>
                <w:rFonts w:ascii="Times New Roman" w:hAnsi="Times New Roman" w:cs="Times New Roman"/>
                <w:sz w:val="24"/>
                <w:szCs w:val="24"/>
              </w:rPr>
            </w:pPr>
          </w:p>
          <w:p w14:paraId="314A2E47" w14:textId="77777777" w:rsidR="00FB34D7" w:rsidRPr="00D94C04" w:rsidRDefault="00FB34D7" w:rsidP="000571F9">
            <w:pPr>
              <w:spacing w:afterLines="30" w:after="72"/>
              <w:rPr>
                <w:rFonts w:ascii="Times New Roman" w:hAnsi="Times New Roman" w:cs="Times New Roman"/>
                <w:sz w:val="24"/>
                <w:szCs w:val="24"/>
              </w:rPr>
            </w:pPr>
          </w:p>
        </w:tc>
      </w:tr>
    </w:tbl>
    <w:p w14:paraId="392A771E" w14:textId="77777777" w:rsidR="00FB34D7" w:rsidRPr="00D94C04" w:rsidRDefault="00FB34D7" w:rsidP="00FB34D7">
      <w:pPr>
        <w:spacing w:afterLines="30" w:after="72"/>
        <w:rPr>
          <w:rFonts w:ascii="Times New Roman" w:hAnsi="Times New Roman" w:cs="Times New Roman"/>
          <w:sz w:val="24"/>
          <w:szCs w:val="24"/>
        </w:rPr>
      </w:pPr>
    </w:p>
    <w:p w14:paraId="2D2893F7" w14:textId="77777777" w:rsidR="00FB34D7" w:rsidRPr="00D94C04" w:rsidRDefault="00FB34D7" w:rsidP="00FB34D7">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Regional Area of Specialization (RAOS) – 12 units</w:t>
      </w:r>
    </w:p>
    <w:p w14:paraId="08C12AF3" w14:textId="77777777" w:rsidR="00FB34D7" w:rsidRPr="00D94C04" w:rsidRDefault="00FB34D7" w:rsidP="00FB34D7">
      <w:pPr>
        <w:spacing w:afterLines="30" w:after="72"/>
        <w:ind w:firstLine="360"/>
        <w:rPr>
          <w:rFonts w:ascii="Times New Roman" w:hAnsi="Times New Roman" w:cs="Times New Roman"/>
          <w:sz w:val="24"/>
          <w:szCs w:val="24"/>
        </w:rPr>
      </w:pPr>
      <w:r w:rsidRPr="00D94C04">
        <w:rPr>
          <w:rFonts w:ascii="Times New Roman" w:hAnsi="Times New Roman" w:cs="Times New Roman"/>
          <w:sz w:val="24"/>
          <w:szCs w:val="24"/>
        </w:rPr>
        <w:t>Select a primary Regional Area of Specialization from the following:</w:t>
      </w:r>
    </w:p>
    <w:p w14:paraId="759952F0"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American Religious Cultures (210A)</w:t>
      </w:r>
    </w:p>
    <w:p w14:paraId="160FB6E7"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Asian Religions (210B)</w:t>
      </w:r>
    </w:p>
    <w:p w14:paraId="73E87D2D"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Mediterranean Religions (210C)</w:t>
      </w:r>
    </w:p>
    <w:tbl>
      <w:tblPr>
        <w:tblStyle w:val="TableGrid"/>
        <w:tblW w:w="0" w:type="auto"/>
        <w:tblLayout w:type="fixed"/>
        <w:tblLook w:val="04A0" w:firstRow="1" w:lastRow="0" w:firstColumn="1" w:lastColumn="0" w:noHBand="0" w:noVBand="1"/>
      </w:tblPr>
      <w:tblGrid>
        <w:gridCol w:w="6048"/>
        <w:gridCol w:w="1800"/>
        <w:gridCol w:w="810"/>
        <w:gridCol w:w="918"/>
      </w:tblGrid>
      <w:tr w:rsidR="00FB34D7" w:rsidRPr="00D94C04" w14:paraId="4917F8B3" w14:textId="77777777" w:rsidTr="000571F9">
        <w:tc>
          <w:tcPr>
            <w:tcW w:w="6048" w:type="dxa"/>
          </w:tcPr>
          <w:p w14:paraId="39172F91"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800" w:type="dxa"/>
          </w:tcPr>
          <w:p w14:paraId="4988B035"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1BDCB5A0"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918" w:type="dxa"/>
          </w:tcPr>
          <w:p w14:paraId="7D3082D4"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FB34D7" w:rsidRPr="00D94C04" w14:paraId="3D527EDC" w14:textId="77777777" w:rsidTr="000571F9">
        <w:tc>
          <w:tcPr>
            <w:tcW w:w="6048" w:type="dxa"/>
          </w:tcPr>
          <w:p w14:paraId="37ACC445"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 </w:t>
            </w:r>
          </w:p>
        </w:tc>
        <w:tc>
          <w:tcPr>
            <w:tcW w:w="1800" w:type="dxa"/>
          </w:tcPr>
          <w:p w14:paraId="79F24B5A"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5F41B60D"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76F20263"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589EA16D" w14:textId="77777777" w:rsidTr="000571F9">
        <w:tc>
          <w:tcPr>
            <w:tcW w:w="6048" w:type="dxa"/>
          </w:tcPr>
          <w:p w14:paraId="20D9912B"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w:t>
            </w:r>
          </w:p>
        </w:tc>
        <w:tc>
          <w:tcPr>
            <w:tcW w:w="1800" w:type="dxa"/>
          </w:tcPr>
          <w:p w14:paraId="55A2F0E4"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67004599"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107AF892"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598BED0E" w14:textId="77777777" w:rsidTr="000571F9">
        <w:tc>
          <w:tcPr>
            <w:tcW w:w="6048" w:type="dxa"/>
          </w:tcPr>
          <w:p w14:paraId="58A3A8C4"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2"/>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REL 210__</w:t>
            </w:r>
          </w:p>
        </w:tc>
        <w:tc>
          <w:tcPr>
            <w:tcW w:w="1800" w:type="dxa"/>
          </w:tcPr>
          <w:p w14:paraId="198E3CB3"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00BB5C2C" w14:textId="77777777" w:rsidR="00FB34D7" w:rsidRPr="00D94C04" w:rsidRDefault="00FB34D7" w:rsidP="000571F9">
            <w:pPr>
              <w:spacing w:afterLines="30" w:after="72"/>
              <w:rPr>
                <w:rFonts w:ascii="Times New Roman" w:hAnsi="Times New Roman" w:cs="Times New Roman"/>
                <w:sz w:val="24"/>
                <w:szCs w:val="24"/>
              </w:rPr>
            </w:pPr>
          </w:p>
        </w:tc>
        <w:tc>
          <w:tcPr>
            <w:tcW w:w="918" w:type="dxa"/>
          </w:tcPr>
          <w:p w14:paraId="2ECBBFDA"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bl>
    <w:p w14:paraId="681215C7" w14:textId="77777777" w:rsidR="00FB34D7" w:rsidRPr="00D94C04" w:rsidRDefault="00FB34D7" w:rsidP="00FB34D7">
      <w:pPr>
        <w:spacing w:afterLines="30" w:after="72"/>
        <w:rPr>
          <w:rFonts w:ascii="Times New Roman" w:hAnsi="Times New Roman" w:cs="Times New Roman"/>
          <w:sz w:val="24"/>
          <w:szCs w:val="24"/>
        </w:rPr>
      </w:pPr>
    </w:p>
    <w:p w14:paraId="18DA53CE" w14:textId="77777777" w:rsidR="00FB34D7" w:rsidRPr="00D94C04" w:rsidRDefault="00FB34D7" w:rsidP="00FB34D7">
      <w:pPr>
        <w:spacing w:afterLines="30" w:after="72"/>
        <w:ind w:left="-360"/>
        <w:rPr>
          <w:rFonts w:ascii="Times New Roman" w:hAnsi="Times New Roman" w:cs="Times New Roman"/>
          <w:b/>
          <w:sz w:val="24"/>
          <w:szCs w:val="24"/>
        </w:rPr>
      </w:pPr>
      <w:r w:rsidRPr="00D94C04">
        <w:rPr>
          <w:rFonts w:ascii="Times New Roman" w:hAnsi="Times New Roman" w:cs="Times New Roman"/>
          <w:b/>
          <w:sz w:val="24"/>
          <w:szCs w:val="24"/>
        </w:rPr>
        <w:t>Thematic Area of Specialization (TAOS) – 12 units</w:t>
      </w:r>
    </w:p>
    <w:p w14:paraId="0ACDB784" w14:textId="77777777" w:rsidR="00FB34D7" w:rsidRPr="00D94C04" w:rsidRDefault="00FB34D7" w:rsidP="00FB34D7">
      <w:pPr>
        <w:spacing w:afterLines="30" w:after="72"/>
        <w:ind w:firstLine="360"/>
        <w:rPr>
          <w:rFonts w:ascii="Times New Roman" w:hAnsi="Times New Roman" w:cs="Times New Roman"/>
          <w:sz w:val="24"/>
          <w:szCs w:val="24"/>
        </w:rPr>
      </w:pPr>
      <w:r w:rsidRPr="00D94C04">
        <w:rPr>
          <w:rFonts w:ascii="Times New Roman" w:hAnsi="Times New Roman" w:cs="Times New Roman"/>
          <w:sz w:val="24"/>
          <w:szCs w:val="24"/>
        </w:rPr>
        <w:t>Select a Thematic Area of Specialization from the following:</w:t>
      </w:r>
    </w:p>
    <w:p w14:paraId="110606D7"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Body and Praxis (REL 230A)</w:t>
      </w:r>
    </w:p>
    <w:p w14:paraId="2F412F50"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Language, Rhetoric, and Performance (REL 230B)</w:t>
      </w:r>
    </w:p>
    <w:p w14:paraId="72C0D54B"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Modernity, Science, and Secularism (REL 230C)</w:t>
      </w:r>
    </w:p>
    <w:p w14:paraId="6AC39827"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Theory and Method (REL 230D)</w:t>
      </w:r>
    </w:p>
    <w:p w14:paraId="6CB0FE63"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Values, Ethics, and Human Rights (REL 230E, REL 231E)</w:t>
      </w:r>
    </w:p>
    <w:p w14:paraId="5D1BFD38" w14:textId="77777777" w:rsidR="00FB34D7" w:rsidRPr="00D94C04" w:rsidRDefault="00FB34D7" w:rsidP="00FB34D7">
      <w:pPr>
        <w:pStyle w:val="ListParagraph"/>
        <w:numPr>
          <w:ilvl w:val="0"/>
          <w:numId w:val="1"/>
        </w:numPr>
        <w:spacing w:afterLines="30" w:after="72"/>
        <w:rPr>
          <w:rFonts w:ascii="Times New Roman" w:hAnsi="Times New Roman" w:cs="Times New Roman"/>
          <w:sz w:val="24"/>
          <w:szCs w:val="24"/>
        </w:rPr>
      </w:pPr>
      <w:r w:rsidRPr="00D94C04">
        <w:rPr>
          <w:rFonts w:ascii="Times New Roman" w:hAnsi="Times New Roman" w:cs="Times New Roman"/>
          <w:sz w:val="24"/>
          <w:szCs w:val="24"/>
        </w:rPr>
        <w:t>Visual Culture, Media, and Technology (REL 230F)</w:t>
      </w:r>
    </w:p>
    <w:tbl>
      <w:tblPr>
        <w:tblStyle w:val="TableGrid"/>
        <w:tblW w:w="0" w:type="auto"/>
        <w:tblLook w:val="04A0" w:firstRow="1" w:lastRow="0" w:firstColumn="1" w:lastColumn="0" w:noHBand="0" w:noVBand="1"/>
      </w:tblPr>
      <w:tblGrid>
        <w:gridCol w:w="6048"/>
        <w:gridCol w:w="1980"/>
        <w:gridCol w:w="810"/>
        <w:gridCol w:w="738"/>
      </w:tblGrid>
      <w:tr w:rsidR="00FB34D7" w:rsidRPr="00D94C04" w14:paraId="05935B32" w14:textId="77777777" w:rsidTr="000571F9">
        <w:tc>
          <w:tcPr>
            <w:tcW w:w="6048" w:type="dxa"/>
          </w:tcPr>
          <w:p w14:paraId="15CE44DB"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980" w:type="dxa"/>
          </w:tcPr>
          <w:p w14:paraId="25345489"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639BD07A"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738" w:type="dxa"/>
          </w:tcPr>
          <w:p w14:paraId="6B99C7D0"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FB34D7" w:rsidRPr="00D94C04" w14:paraId="44AAAA5D" w14:textId="77777777" w:rsidTr="000571F9">
        <w:tc>
          <w:tcPr>
            <w:tcW w:w="6048" w:type="dxa"/>
          </w:tcPr>
          <w:p w14:paraId="011E3E8C"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005228E0"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6AF6CCB3" w14:textId="77777777" w:rsidR="00FB34D7" w:rsidRPr="00D94C04" w:rsidRDefault="00FB34D7" w:rsidP="000571F9">
            <w:pPr>
              <w:spacing w:afterLines="30" w:after="72"/>
              <w:rPr>
                <w:rFonts w:ascii="Times New Roman" w:hAnsi="Times New Roman" w:cs="Times New Roman"/>
                <w:sz w:val="24"/>
                <w:szCs w:val="24"/>
              </w:rPr>
            </w:pPr>
          </w:p>
        </w:tc>
        <w:tc>
          <w:tcPr>
            <w:tcW w:w="738" w:type="dxa"/>
          </w:tcPr>
          <w:p w14:paraId="1917E4A1"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305D35C1" w14:textId="77777777" w:rsidTr="000571F9">
        <w:tc>
          <w:tcPr>
            <w:tcW w:w="6048" w:type="dxa"/>
          </w:tcPr>
          <w:p w14:paraId="62567C43"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2AEA054F"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6EDA81E9" w14:textId="77777777" w:rsidR="00FB34D7" w:rsidRPr="00D94C04" w:rsidRDefault="00FB34D7" w:rsidP="000571F9">
            <w:pPr>
              <w:spacing w:afterLines="30" w:after="72"/>
              <w:rPr>
                <w:rFonts w:ascii="Times New Roman" w:hAnsi="Times New Roman" w:cs="Times New Roman"/>
                <w:sz w:val="24"/>
                <w:szCs w:val="24"/>
              </w:rPr>
            </w:pPr>
          </w:p>
        </w:tc>
        <w:tc>
          <w:tcPr>
            <w:tcW w:w="738" w:type="dxa"/>
          </w:tcPr>
          <w:p w14:paraId="4FB6BC28"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r w:rsidR="00FB34D7" w:rsidRPr="00D94C04" w14:paraId="01FD4627" w14:textId="77777777" w:rsidTr="000571F9">
        <w:tc>
          <w:tcPr>
            <w:tcW w:w="6048" w:type="dxa"/>
          </w:tcPr>
          <w:p w14:paraId="02E4042F"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____ ____</w:t>
            </w:r>
          </w:p>
        </w:tc>
        <w:tc>
          <w:tcPr>
            <w:tcW w:w="1980" w:type="dxa"/>
          </w:tcPr>
          <w:p w14:paraId="0081351A"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77DED87F" w14:textId="77777777" w:rsidR="00FB34D7" w:rsidRPr="00D94C04" w:rsidRDefault="00FB34D7" w:rsidP="000571F9">
            <w:pPr>
              <w:spacing w:afterLines="30" w:after="72"/>
              <w:rPr>
                <w:rFonts w:ascii="Times New Roman" w:hAnsi="Times New Roman" w:cs="Times New Roman"/>
                <w:sz w:val="24"/>
                <w:szCs w:val="24"/>
              </w:rPr>
            </w:pPr>
          </w:p>
        </w:tc>
        <w:tc>
          <w:tcPr>
            <w:tcW w:w="738" w:type="dxa"/>
          </w:tcPr>
          <w:p w14:paraId="3B247DDC"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4</w:t>
            </w:r>
          </w:p>
        </w:tc>
      </w:tr>
    </w:tbl>
    <w:p w14:paraId="6C7908DA" w14:textId="77777777" w:rsidR="00FB34D7" w:rsidRPr="00D94C04" w:rsidRDefault="00FB34D7" w:rsidP="00FB34D7">
      <w:pPr>
        <w:spacing w:afterLines="30" w:after="72"/>
        <w:rPr>
          <w:rFonts w:ascii="Times New Roman" w:hAnsi="Times New Roman" w:cs="Times New Roman"/>
          <w:sz w:val="24"/>
          <w:szCs w:val="24"/>
        </w:rPr>
      </w:pPr>
    </w:p>
    <w:p w14:paraId="7A55865C" w14:textId="77777777" w:rsidR="00FB34D7" w:rsidRDefault="00FB34D7" w:rsidP="00FB34D7">
      <w:pPr>
        <w:spacing w:afterLines="30" w:after="72"/>
        <w:jc w:val="right"/>
        <w:rPr>
          <w:rFonts w:ascii="Times New Roman" w:hAnsi="Times New Roman" w:cs="Times New Roman"/>
          <w:sz w:val="24"/>
          <w:szCs w:val="24"/>
        </w:rPr>
      </w:pPr>
      <w:r w:rsidRPr="00D94C04">
        <w:rPr>
          <w:rFonts w:ascii="Times New Roman" w:hAnsi="Times New Roman" w:cs="Times New Roman"/>
          <w:sz w:val="24"/>
          <w:szCs w:val="24"/>
        </w:rPr>
        <w:t>Unit total of unique courses (no double-counting): ________</w:t>
      </w:r>
    </w:p>
    <w:p w14:paraId="3E106F3C" w14:textId="77777777" w:rsidR="00FB34D7" w:rsidRDefault="00FB34D7">
      <w:pPr>
        <w:rPr>
          <w:rFonts w:ascii="Times New Roman" w:hAnsi="Times New Roman" w:cs="Times New Roman"/>
          <w:b/>
          <w:sz w:val="24"/>
          <w:szCs w:val="24"/>
        </w:rPr>
      </w:pPr>
    </w:p>
    <w:p w14:paraId="1788155C" w14:textId="77777777" w:rsidR="00FB34D7" w:rsidRPr="00D94C04" w:rsidRDefault="00FB34D7" w:rsidP="00FB34D7">
      <w:pPr>
        <w:spacing w:afterLines="30" w:after="72"/>
        <w:ind w:left="-360"/>
        <w:rPr>
          <w:rFonts w:ascii="Times New Roman" w:hAnsi="Times New Roman" w:cs="Times New Roman"/>
          <w:sz w:val="24"/>
          <w:szCs w:val="24"/>
        </w:rPr>
      </w:pPr>
      <w:r w:rsidRPr="00D94C04">
        <w:rPr>
          <w:rFonts w:ascii="Times New Roman" w:hAnsi="Times New Roman" w:cs="Times New Roman"/>
          <w:b/>
          <w:sz w:val="24"/>
          <w:szCs w:val="24"/>
        </w:rPr>
        <w:lastRenderedPageBreak/>
        <w:t>Additional Electives</w:t>
      </w:r>
      <w:r>
        <w:rPr>
          <w:rFonts w:ascii="Times New Roman" w:hAnsi="Times New Roman" w:cs="Times New Roman"/>
          <w:b/>
          <w:sz w:val="24"/>
          <w:szCs w:val="24"/>
        </w:rPr>
        <w:t xml:space="preserve"> if needed to fulfill unit requirement</w:t>
      </w:r>
      <w:r w:rsidRPr="00D94C04">
        <w:rPr>
          <w:rFonts w:ascii="Times New Roman" w:hAnsi="Times New Roman" w:cs="Times New Roman"/>
          <w:sz w:val="24"/>
          <w:szCs w:val="24"/>
        </w:rPr>
        <w:t xml:space="preserve"> (including advanced language study and faculty-directed research) </w:t>
      </w:r>
    </w:p>
    <w:tbl>
      <w:tblPr>
        <w:tblStyle w:val="TableGrid"/>
        <w:tblW w:w="0" w:type="auto"/>
        <w:tblLook w:val="04A0" w:firstRow="1" w:lastRow="0" w:firstColumn="1" w:lastColumn="0" w:noHBand="0" w:noVBand="1"/>
      </w:tblPr>
      <w:tblGrid>
        <w:gridCol w:w="6048"/>
        <w:gridCol w:w="1980"/>
        <w:gridCol w:w="810"/>
        <w:gridCol w:w="738"/>
      </w:tblGrid>
      <w:tr w:rsidR="00FB34D7" w:rsidRPr="00D94C04" w14:paraId="3212E87B" w14:textId="77777777" w:rsidTr="000571F9">
        <w:tc>
          <w:tcPr>
            <w:tcW w:w="6048" w:type="dxa"/>
          </w:tcPr>
          <w:p w14:paraId="5AA8259D"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Requirement</w:t>
            </w:r>
          </w:p>
        </w:tc>
        <w:tc>
          <w:tcPr>
            <w:tcW w:w="1980" w:type="dxa"/>
          </w:tcPr>
          <w:p w14:paraId="7FB7E4E7"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Quarter &amp; Year</w:t>
            </w:r>
          </w:p>
        </w:tc>
        <w:tc>
          <w:tcPr>
            <w:tcW w:w="810" w:type="dxa"/>
          </w:tcPr>
          <w:p w14:paraId="4CD56F33"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Grade</w:t>
            </w:r>
          </w:p>
        </w:tc>
        <w:tc>
          <w:tcPr>
            <w:tcW w:w="738" w:type="dxa"/>
          </w:tcPr>
          <w:p w14:paraId="3317C5FA"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Units</w:t>
            </w:r>
          </w:p>
        </w:tc>
      </w:tr>
      <w:tr w:rsidR="00FB34D7" w:rsidRPr="00D94C04" w14:paraId="1CC9A2D2" w14:textId="77777777" w:rsidTr="000571F9">
        <w:tc>
          <w:tcPr>
            <w:tcW w:w="6048" w:type="dxa"/>
          </w:tcPr>
          <w:p w14:paraId="1A6D764D"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r w:rsidRPr="00D94C04">
              <w:rPr>
                <w:rFonts w:ascii="Times New Roman" w:hAnsi="Times New Roman" w:cs="Times New Roman"/>
                <w:sz w:val="24"/>
                <w:szCs w:val="24"/>
              </w:rPr>
              <w:t xml:space="preserve"> </w:t>
            </w:r>
          </w:p>
        </w:tc>
        <w:tc>
          <w:tcPr>
            <w:tcW w:w="1980" w:type="dxa"/>
          </w:tcPr>
          <w:p w14:paraId="7460239D"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27432E5B" w14:textId="77777777" w:rsidR="00FB34D7" w:rsidRPr="00D94C04" w:rsidRDefault="00FB34D7" w:rsidP="000571F9">
            <w:pPr>
              <w:spacing w:afterLines="30" w:after="72"/>
              <w:rPr>
                <w:rFonts w:ascii="Times New Roman" w:hAnsi="Times New Roman" w:cs="Times New Roman"/>
                <w:sz w:val="24"/>
                <w:szCs w:val="24"/>
              </w:rPr>
            </w:pPr>
          </w:p>
        </w:tc>
        <w:tc>
          <w:tcPr>
            <w:tcW w:w="738" w:type="dxa"/>
          </w:tcPr>
          <w:p w14:paraId="57561753" w14:textId="77777777" w:rsidR="00FB34D7" w:rsidRPr="00D94C04" w:rsidRDefault="00FB34D7" w:rsidP="000571F9">
            <w:pPr>
              <w:spacing w:afterLines="30" w:after="72"/>
              <w:rPr>
                <w:rFonts w:ascii="Times New Roman" w:hAnsi="Times New Roman" w:cs="Times New Roman"/>
                <w:sz w:val="24"/>
                <w:szCs w:val="24"/>
              </w:rPr>
            </w:pPr>
          </w:p>
        </w:tc>
      </w:tr>
      <w:tr w:rsidR="00FB34D7" w:rsidRPr="00D94C04" w14:paraId="0842A805" w14:textId="77777777" w:rsidTr="000571F9">
        <w:tc>
          <w:tcPr>
            <w:tcW w:w="6048" w:type="dxa"/>
          </w:tcPr>
          <w:p w14:paraId="7E7819B1"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fldChar w:fldCharType="begin">
                <w:ffData>
                  <w:name w:val="Check1"/>
                  <w:enabled/>
                  <w:calcOnExit w:val="0"/>
                  <w:checkBox>
                    <w:sizeAuto/>
                    <w:default w:val="0"/>
                  </w:checkBox>
                </w:ffData>
              </w:fldChar>
            </w:r>
            <w:r w:rsidRPr="00D94C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94C04">
              <w:rPr>
                <w:rFonts w:ascii="Times New Roman" w:hAnsi="Times New Roman" w:cs="Times New Roman"/>
                <w:sz w:val="24"/>
                <w:szCs w:val="24"/>
              </w:rPr>
              <w:fldChar w:fldCharType="end"/>
            </w:r>
          </w:p>
        </w:tc>
        <w:tc>
          <w:tcPr>
            <w:tcW w:w="1980" w:type="dxa"/>
          </w:tcPr>
          <w:p w14:paraId="607E9F79" w14:textId="77777777" w:rsidR="00FB34D7" w:rsidRPr="00D94C04" w:rsidRDefault="00FB34D7" w:rsidP="000571F9">
            <w:pPr>
              <w:spacing w:afterLines="30" w:after="72"/>
              <w:rPr>
                <w:rFonts w:ascii="Times New Roman" w:hAnsi="Times New Roman" w:cs="Times New Roman"/>
                <w:sz w:val="24"/>
                <w:szCs w:val="24"/>
              </w:rPr>
            </w:pPr>
          </w:p>
        </w:tc>
        <w:tc>
          <w:tcPr>
            <w:tcW w:w="810" w:type="dxa"/>
          </w:tcPr>
          <w:p w14:paraId="74B8CEAE" w14:textId="77777777" w:rsidR="00FB34D7" w:rsidRPr="00D94C04" w:rsidRDefault="00FB34D7" w:rsidP="000571F9">
            <w:pPr>
              <w:spacing w:afterLines="30" w:after="72"/>
              <w:rPr>
                <w:rFonts w:ascii="Times New Roman" w:hAnsi="Times New Roman" w:cs="Times New Roman"/>
                <w:sz w:val="24"/>
                <w:szCs w:val="24"/>
              </w:rPr>
            </w:pPr>
          </w:p>
        </w:tc>
        <w:tc>
          <w:tcPr>
            <w:tcW w:w="738" w:type="dxa"/>
          </w:tcPr>
          <w:p w14:paraId="70DDCE5D" w14:textId="77777777" w:rsidR="00FB34D7" w:rsidRPr="00D94C04" w:rsidRDefault="00FB34D7" w:rsidP="000571F9">
            <w:pPr>
              <w:spacing w:afterLines="30" w:after="72"/>
              <w:rPr>
                <w:rFonts w:ascii="Times New Roman" w:hAnsi="Times New Roman" w:cs="Times New Roman"/>
                <w:sz w:val="24"/>
                <w:szCs w:val="24"/>
              </w:rPr>
            </w:pPr>
          </w:p>
        </w:tc>
      </w:tr>
    </w:tbl>
    <w:p w14:paraId="00348064" w14:textId="77777777" w:rsidR="00FB34D7" w:rsidRPr="00D94C04" w:rsidRDefault="00FB34D7" w:rsidP="00FB34D7">
      <w:pPr>
        <w:spacing w:afterLines="30" w:after="72"/>
        <w:jc w:val="right"/>
        <w:rPr>
          <w:rFonts w:ascii="Times New Roman" w:hAnsi="Times New Roman" w:cs="Times New Roman"/>
          <w:sz w:val="24"/>
          <w:szCs w:val="24"/>
        </w:rPr>
      </w:pPr>
    </w:p>
    <w:p w14:paraId="792E351F" w14:textId="77777777" w:rsidR="00FB34D7" w:rsidRPr="00D94C04" w:rsidRDefault="00FB34D7" w:rsidP="00FB34D7">
      <w:pPr>
        <w:spacing w:afterLines="30" w:after="72"/>
        <w:rPr>
          <w:rFonts w:ascii="Times New Roman" w:hAnsi="Times New Roman" w:cs="Times New Roman"/>
          <w:sz w:val="24"/>
          <w:szCs w:val="24"/>
        </w:rPr>
      </w:pPr>
    </w:p>
    <w:p w14:paraId="7CB8DA53" w14:textId="77777777" w:rsidR="00FB34D7" w:rsidRPr="00D94C04" w:rsidRDefault="00FB34D7" w:rsidP="00FB34D7">
      <w:pPr>
        <w:spacing w:afterLines="30" w:after="72"/>
        <w:rPr>
          <w:rFonts w:ascii="Times New Roman" w:hAnsi="Times New Roman" w:cs="Times New Roman"/>
          <w:sz w:val="24"/>
          <w:szCs w:val="24"/>
        </w:rPr>
      </w:pPr>
      <w:r w:rsidRPr="00D94C04">
        <w:rPr>
          <w:rFonts w:ascii="Times New Roman" w:hAnsi="Times New Roman" w:cs="Times New Roman"/>
          <w:b/>
          <w:sz w:val="24"/>
          <w:szCs w:val="24"/>
        </w:rPr>
        <w:t xml:space="preserve">Note on course requirements: </w:t>
      </w:r>
      <w:r w:rsidRPr="00D94C04">
        <w:rPr>
          <w:rFonts w:ascii="Times New Roman" w:hAnsi="Times New Roman" w:cs="Times New Roman"/>
          <w:sz w:val="24"/>
          <w:szCs w:val="24"/>
        </w:rPr>
        <w:t xml:space="preserve">A minimum of </w:t>
      </w:r>
      <w:r>
        <w:rPr>
          <w:rFonts w:ascii="Times New Roman" w:hAnsi="Times New Roman" w:cs="Times New Roman"/>
          <w:sz w:val="24"/>
          <w:szCs w:val="24"/>
        </w:rPr>
        <w:t>36</w:t>
      </w:r>
      <w:r w:rsidRPr="00D94C04">
        <w:rPr>
          <w:rFonts w:ascii="Times New Roman" w:hAnsi="Times New Roman" w:cs="Times New Roman"/>
          <w:sz w:val="24"/>
          <w:szCs w:val="24"/>
        </w:rPr>
        <w:t xml:space="preserve"> unique units are required for the </w:t>
      </w:r>
      <w:r>
        <w:rPr>
          <w:rFonts w:ascii="Times New Roman" w:hAnsi="Times New Roman" w:cs="Times New Roman"/>
          <w:sz w:val="24"/>
          <w:szCs w:val="24"/>
        </w:rPr>
        <w:t>M.A</w:t>
      </w:r>
      <w:r w:rsidRPr="00D94C04">
        <w:rPr>
          <w:rFonts w:ascii="Times New Roman" w:hAnsi="Times New Roman" w:cs="Times New Roman"/>
          <w:sz w:val="24"/>
          <w:szCs w:val="24"/>
        </w:rPr>
        <w:t xml:space="preserve">.  Double-counting is acceptable for the purpose of fulfilling requirements (e.g. one course may fulfill both a RAOS and TAOS requirement), but is not acceptable for fulfilling the </w:t>
      </w:r>
      <w:r>
        <w:rPr>
          <w:rFonts w:ascii="Times New Roman" w:hAnsi="Times New Roman" w:cs="Times New Roman"/>
          <w:sz w:val="24"/>
          <w:szCs w:val="24"/>
        </w:rPr>
        <w:t>36</w:t>
      </w:r>
      <w:r w:rsidRPr="00D94C04">
        <w:rPr>
          <w:rFonts w:ascii="Times New Roman" w:hAnsi="Times New Roman" w:cs="Times New Roman"/>
          <w:sz w:val="24"/>
          <w:szCs w:val="24"/>
        </w:rPr>
        <w:t xml:space="preserve"> unit requirement.  A maximum of 12 units of advanced foreign language and a maximum of 12 units of faculty-directed research (REL 299) may be counted toward the </w:t>
      </w:r>
      <w:r>
        <w:rPr>
          <w:rFonts w:ascii="Times New Roman" w:hAnsi="Times New Roman" w:cs="Times New Roman"/>
          <w:sz w:val="24"/>
          <w:szCs w:val="24"/>
        </w:rPr>
        <w:t>36</w:t>
      </w:r>
      <w:r w:rsidRPr="00D94C04">
        <w:rPr>
          <w:rFonts w:ascii="Times New Roman" w:hAnsi="Times New Roman" w:cs="Times New Roman"/>
          <w:sz w:val="24"/>
          <w:szCs w:val="24"/>
        </w:rPr>
        <w:t xml:space="preserve"> units. Professional courses (300-level) will not count toward the 60 unit requirement.</w:t>
      </w:r>
    </w:p>
    <w:p w14:paraId="5A9C9850" w14:textId="77777777" w:rsidR="00FB34D7" w:rsidRPr="00D94C04" w:rsidRDefault="00FB34D7" w:rsidP="00FB34D7">
      <w:pPr>
        <w:spacing w:afterLines="30" w:after="72"/>
        <w:rPr>
          <w:rFonts w:ascii="Times New Roman" w:hAnsi="Times New Roman" w:cs="Times New Roman"/>
          <w:b/>
          <w:sz w:val="24"/>
          <w:szCs w:val="24"/>
        </w:rPr>
      </w:pPr>
      <w:r w:rsidRPr="00D94C04">
        <w:rPr>
          <w:rFonts w:ascii="Times New Roman" w:hAnsi="Times New Roman" w:cs="Times New Roman"/>
          <w:b/>
          <w:sz w:val="24"/>
          <w:szCs w:val="24"/>
        </w:rPr>
        <w:t xml:space="preserve"> </w:t>
      </w:r>
    </w:p>
    <w:p w14:paraId="448C2023" w14:textId="77777777" w:rsidR="00FB34D7" w:rsidRPr="00D94C04" w:rsidRDefault="00FB34D7" w:rsidP="00FB34D7">
      <w:pPr>
        <w:spacing w:afterLines="30" w:after="72"/>
        <w:rPr>
          <w:rFonts w:ascii="Times New Roman" w:hAnsi="Times New Roman" w:cs="Times New Roman"/>
          <w:sz w:val="24"/>
          <w:szCs w:val="24"/>
        </w:rPr>
      </w:pPr>
      <w:r w:rsidRPr="00D94C04">
        <w:rPr>
          <w:rFonts w:ascii="Times New Roman" w:hAnsi="Times New Roman" w:cs="Times New Roman"/>
          <w:b/>
          <w:sz w:val="24"/>
          <w:szCs w:val="24"/>
        </w:rPr>
        <w:t>Foreign Language Requirements (</w:t>
      </w:r>
      <w:r w:rsidRPr="00D94C04">
        <w:rPr>
          <w:rFonts w:ascii="Times New Roman" w:hAnsi="Times New Roman" w:cs="Times New Roman"/>
          <w:sz w:val="24"/>
          <w:szCs w:val="24"/>
        </w:rPr>
        <w:t>necessary for your field of research)</w:t>
      </w:r>
    </w:p>
    <w:p w14:paraId="4EB9A7D8" w14:textId="77777777" w:rsidR="00FB34D7" w:rsidRPr="00D94C04" w:rsidRDefault="00FB34D7" w:rsidP="00FB34D7">
      <w:pPr>
        <w:spacing w:afterLines="30" w:after="72"/>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6"/>
        <w:gridCol w:w="2700"/>
        <w:gridCol w:w="5598"/>
      </w:tblGrid>
      <w:tr w:rsidR="00FB34D7" w:rsidRPr="00D94C04" w14:paraId="01D98158" w14:textId="77777777" w:rsidTr="000571F9">
        <w:tc>
          <w:tcPr>
            <w:tcW w:w="1278" w:type="dxa"/>
          </w:tcPr>
          <w:p w14:paraId="4368EE19"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Language(s)</w:t>
            </w:r>
          </w:p>
        </w:tc>
        <w:tc>
          <w:tcPr>
            <w:tcW w:w="2700" w:type="dxa"/>
          </w:tcPr>
          <w:p w14:paraId="2B830CC0"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Mastery demonstrated by…</w:t>
            </w:r>
          </w:p>
        </w:tc>
        <w:tc>
          <w:tcPr>
            <w:tcW w:w="5598" w:type="dxa"/>
          </w:tcPr>
          <w:p w14:paraId="5D8CE928" w14:textId="77777777" w:rsidR="00FB34D7" w:rsidRPr="00D94C04" w:rsidRDefault="00FB34D7" w:rsidP="000571F9">
            <w:pPr>
              <w:spacing w:afterLines="30" w:after="72"/>
              <w:rPr>
                <w:rFonts w:ascii="Times New Roman" w:hAnsi="Times New Roman" w:cs="Times New Roman"/>
                <w:sz w:val="24"/>
                <w:szCs w:val="24"/>
              </w:rPr>
            </w:pPr>
            <w:r w:rsidRPr="00D94C04">
              <w:rPr>
                <w:rFonts w:ascii="Times New Roman" w:hAnsi="Times New Roman" w:cs="Times New Roman"/>
                <w:sz w:val="24"/>
                <w:szCs w:val="24"/>
              </w:rPr>
              <w:t>Coursework or reading exam date</w:t>
            </w:r>
          </w:p>
        </w:tc>
      </w:tr>
      <w:tr w:rsidR="00FB34D7" w:rsidRPr="00D94C04" w14:paraId="4A73F11C" w14:textId="77777777" w:rsidTr="000571F9">
        <w:tc>
          <w:tcPr>
            <w:tcW w:w="1278" w:type="dxa"/>
          </w:tcPr>
          <w:p w14:paraId="1043D055" w14:textId="77777777" w:rsidR="00FB34D7" w:rsidRPr="00D94C04" w:rsidRDefault="00FB34D7" w:rsidP="000571F9">
            <w:pPr>
              <w:spacing w:afterLines="30" w:after="72"/>
              <w:rPr>
                <w:rFonts w:ascii="Times New Roman" w:hAnsi="Times New Roman" w:cs="Times New Roman"/>
                <w:sz w:val="24"/>
                <w:szCs w:val="24"/>
              </w:rPr>
            </w:pPr>
          </w:p>
        </w:tc>
        <w:tc>
          <w:tcPr>
            <w:tcW w:w="2700" w:type="dxa"/>
          </w:tcPr>
          <w:p w14:paraId="149C0BAD" w14:textId="77777777" w:rsidR="00FB34D7" w:rsidRPr="00D94C04" w:rsidRDefault="00FB34D7" w:rsidP="000571F9">
            <w:pPr>
              <w:spacing w:afterLines="30" w:after="72"/>
              <w:rPr>
                <w:rFonts w:ascii="Times New Roman" w:hAnsi="Times New Roman" w:cs="Times New Roman"/>
                <w:sz w:val="24"/>
                <w:szCs w:val="24"/>
              </w:rPr>
            </w:pPr>
          </w:p>
        </w:tc>
        <w:tc>
          <w:tcPr>
            <w:tcW w:w="5598" w:type="dxa"/>
          </w:tcPr>
          <w:p w14:paraId="41789835" w14:textId="77777777" w:rsidR="00FB34D7" w:rsidRPr="00D94C04" w:rsidRDefault="00FB34D7" w:rsidP="000571F9">
            <w:pPr>
              <w:spacing w:afterLines="30" w:after="72"/>
              <w:rPr>
                <w:rFonts w:ascii="Times New Roman" w:hAnsi="Times New Roman" w:cs="Times New Roman"/>
                <w:sz w:val="24"/>
                <w:szCs w:val="24"/>
              </w:rPr>
            </w:pPr>
          </w:p>
        </w:tc>
      </w:tr>
      <w:tr w:rsidR="00FB34D7" w:rsidRPr="00D94C04" w14:paraId="0E7F94BC" w14:textId="77777777" w:rsidTr="000571F9">
        <w:tc>
          <w:tcPr>
            <w:tcW w:w="1278" w:type="dxa"/>
          </w:tcPr>
          <w:p w14:paraId="5CF5A06D" w14:textId="77777777" w:rsidR="00FB34D7" w:rsidRPr="00D94C04" w:rsidRDefault="00FB34D7" w:rsidP="000571F9">
            <w:pPr>
              <w:spacing w:afterLines="30" w:after="72"/>
              <w:rPr>
                <w:rFonts w:ascii="Times New Roman" w:hAnsi="Times New Roman" w:cs="Times New Roman"/>
                <w:sz w:val="24"/>
                <w:szCs w:val="24"/>
              </w:rPr>
            </w:pPr>
          </w:p>
        </w:tc>
        <w:tc>
          <w:tcPr>
            <w:tcW w:w="2700" w:type="dxa"/>
          </w:tcPr>
          <w:p w14:paraId="56186CF5" w14:textId="77777777" w:rsidR="00FB34D7" w:rsidRPr="00D94C04" w:rsidRDefault="00FB34D7" w:rsidP="000571F9">
            <w:pPr>
              <w:spacing w:afterLines="30" w:after="72"/>
              <w:rPr>
                <w:rFonts w:ascii="Times New Roman" w:hAnsi="Times New Roman" w:cs="Times New Roman"/>
                <w:sz w:val="24"/>
                <w:szCs w:val="24"/>
              </w:rPr>
            </w:pPr>
          </w:p>
        </w:tc>
        <w:tc>
          <w:tcPr>
            <w:tcW w:w="5598" w:type="dxa"/>
          </w:tcPr>
          <w:p w14:paraId="0218DA69" w14:textId="77777777" w:rsidR="00FB34D7" w:rsidRPr="00D94C04" w:rsidRDefault="00FB34D7" w:rsidP="000571F9">
            <w:pPr>
              <w:spacing w:afterLines="30" w:after="72"/>
              <w:rPr>
                <w:rFonts w:ascii="Times New Roman" w:hAnsi="Times New Roman" w:cs="Times New Roman"/>
                <w:sz w:val="24"/>
                <w:szCs w:val="24"/>
              </w:rPr>
            </w:pPr>
          </w:p>
        </w:tc>
      </w:tr>
      <w:tr w:rsidR="00FB34D7" w:rsidRPr="00D94C04" w14:paraId="064E837A" w14:textId="77777777" w:rsidTr="000571F9">
        <w:tc>
          <w:tcPr>
            <w:tcW w:w="1278" w:type="dxa"/>
          </w:tcPr>
          <w:p w14:paraId="4F79B8AE" w14:textId="77777777" w:rsidR="00FB34D7" w:rsidRPr="00D94C04" w:rsidRDefault="00FB34D7" w:rsidP="000571F9">
            <w:pPr>
              <w:spacing w:afterLines="30" w:after="72"/>
              <w:rPr>
                <w:rFonts w:ascii="Times New Roman" w:hAnsi="Times New Roman" w:cs="Times New Roman"/>
                <w:sz w:val="24"/>
                <w:szCs w:val="24"/>
              </w:rPr>
            </w:pPr>
          </w:p>
        </w:tc>
        <w:tc>
          <w:tcPr>
            <w:tcW w:w="2700" w:type="dxa"/>
          </w:tcPr>
          <w:p w14:paraId="0BAEC787" w14:textId="77777777" w:rsidR="00FB34D7" w:rsidRPr="00D94C04" w:rsidRDefault="00FB34D7" w:rsidP="000571F9">
            <w:pPr>
              <w:spacing w:afterLines="30" w:after="72"/>
              <w:rPr>
                <w:rFonts w:ascii="Times New Roman" w:hAnsi="Times New Roman" w:cs="Times New Roman"/>
                <w:sz w:val="24"/>
                <w:szCs w:val="24"/>
              </w:rPr>
            </w:pPr>
          </w:p>
        </w:tc>
        <w:tc>
          <w:tcPr>
            <w:tcW w:w="5598" w:type="dxa"/>
          </w:tcPr>
          <w:p w14:paraId="4B293120" w14:textId="77777777" w:rsidR="00FB34D7" w:rsidRPr="00D94C04" w:rsidRDefault="00FB34D7" w:rsidP="000571F9">
            <w:pPr>
              <w:spacing w:afterLines="30" w:after="72"/>
              <w:rPr>
                <w:rFonts w:ascii="Times New Roman" w:hAnsi="Times New Roman" w:cs="Times New Roman"/>
                <w:sz w:val="24"/>
                <w:szCs w:val="24"/>
              </w:rPr>
            </w:pPr>
          </w:p>
        </w:tc>
      </w:tr>
    </w:tbl>
    <w:p w14:paraId="0D16938C" w14:textId="77777777" w:rsidR="00FB34D7" w:rsidRPr="00D94C04" w:rsidRDefault="00FB34D7" w:rsidP="00FB34D7">
      <w:pPr>
        <w:spacing w:afterLines="30" w:after="72"/>
        <w:rPr>
          <w:rFonts w:ascii="Times New Roman" w:hAnsi="Times New Roman" w:cs="Times New Roman"/>
          <w:sz w:val="24"/>
          <w:szCs w:val="24"/>
        </w:rPr>
      </w:pPr>
    </w:p>
    <w:p w14:paraId="36272C7D" w14:textId="77777777" w:rsidR="00FB34D7" w:rsidRPr="00D94C04" w:rsidRDefault="00FB34D7" w:rsidP="00FB34D7">
      <w:pPr>
        <w:spacing w:afterLines="30" w:after="72"/>
        <w:rPr>
          <w:rFonts w:ascii="Times New Roman" w:hAnsi="Times New Roman" w:cs="Times New Roman"/>
          <w:b/>
          <w:sz w:val="24"/>
          <w:szCs w:val="24"/>
        </w:rPr>
      </w:pPr>
      <w:r>
        <w:rPr>
          <w:rFonts w:ascii="Times New Roman" w:hAnsi="Times New Roman" w:cs="Times New Roman"/>
          <w:b/>
          <w:sz w:val="24"/>
          <w:szCs w:val="24"/>
        </w:rPr>
        <w:t>Comprehensive</w:t>
      </w:r>
      <w:r w:rsidRPr="00D94C04">
        <w:rPr>
          <w:rFonts w:ascii="Times New Roman" w:hAnsi="Times New Roman" w:cs="Times New Roman"/>
          <w:b/>
          <w:sz w:val="24"/>
          <w:szCs w:val="24"/>
        </w:rPr>
        <w:t xml:space="preserve"> Exams</w:t>
      </w:r>
    </w:p>
    <w:p w14:paraId="17E28DF5" w14:textId="77777777" w:rsidR="00FB34D7" w:rsidRPr="00D94C04" w:rsidRDefault="00FB34D7" w:rsidP="00FB34D7">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Written exam after the completion of REL 200A, 200B, 200C (end of 1</w:t>
      </w:r>
      <w:r w:rsidRPr="00D94C04">
        <w:rPr>
          <w:rFonts w:ascii="Times New Roman" w:hAnsi="Times New Roman" w:cs="Times New Roman"/>
          <w:sz w:val="24"/>
          <w:szCs w:val="24"/>
          <w:vertAlign w:val="superscript"/>
        </w:rPr>
        <w:t>st</w:t>
      </w:r>
      <w:r w:rsidRPr="00D94C04">
        <w:rPr>
          <w:rFonts w:ascii="Times New Roman" w:hAnsi="Times New Roman" w:cs="Times New Roman"/>
          <w:sz w:val="24"/>
          <w:szCs w:val="24"/>
        </w:rPr>
        <w:t xml:space="preserve"> year)</w:t>
      </w:r>
    </w:p>
    <w:tbl>
      <w:tblPr>
        <w:tblStyle w:val="TableGrid"/>
        <w:tblW w:w="0" w:type="auto"/>
        <w:tblInd w:w="720" w:type="dxa"/>
        <w:tblLook w:val="04A0" w:firstRow="1" w:lastRow="0" w:firstColumn="1" w:lastColumn="0" w:noHBand="0" w:noVBand="1"/>
      </w:tblPr>
      <w:tblGrid>
        <w:gridCol w:w="4422"/>
        <w:gridCol w:w="4434"/>
      </w:tblGrid>
      <w:tr w:rsidR="00FB34D7" w:rsidRPr="00D94C04" w14:paraId="75B648ED" w14:textId="77777777" w:rsidTr="000571F9">
        <w:tc>
          <w:tcPr>
            <w:tcW w:w="4422" w:type="dxa"/>
          </w:tcPr>
          <w:p w14:paraId="696C9B9C" w14:textId="77777777" w:rsidR="00FB34D7" w:rsidRPr="00D94C04" w:rsidRDefault="00FB34D7"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434" w:type="dxa"/>
          </w:tcPr>
          <w:p w14:paraId="069AA4F0" w14:textId="77777777" w:rsidR="00FB34D7" w:rsidRPr="00D94C04" w:rsidRDefault="00FB34D7"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FB34D7" w:rsidRPr="00D94C04" w14:paraId="65A910A5" w14:textId="77777777" w:rsidTr="000571F9">
        <w:tc>
          <w:tcPr>
            <w:tcW w:w="4422" w:type="dxa"/>
          </w:tcPr>
          <w:p w14:paraId="6D189FB6" w14:textId="77777777" w:rsidR="00FB34D7" w:rsidRPr="00D94C04" w:rsidRDefault="00FB34D7" w:rsidP="000571F9">
            <w:pPr>
              <w:pStyle w:val="ListParagraph"/>
              <w:spacing w:afterLines="30" w:after="72"/>
              <w:ind w:left="0"/>
              <w:rPr>
                <w:rFonts w:ascii="Times New Roman" w:hAnsi="Times New Roman" w:cs="Times New Roman"/>
                <w:sz w:val="24"/>
                <w:szCs w:val="24"/>
              </w:rPr>
            </w:pPr>
          </w:p>
        </w:tc>
        <w:tc>
          <w:tcPr>
            <w:tcW w:w="4434" w:type="dxa"/>
          </w:tcPr>
          <w:p w14:paraId="64B3ED72" w14:textId="77777777" w:rsidR="00FB34D7" w:rsidRPr="00D94C04" w:rsidRDefault="00FB34D7" w:rsidP="000571F9">
            <w:pPr>
              <w:pStyle w:val="ListParagraph"/>
              <w:spacing w:afterLines="30" w:after="72"/>
              <w:ind w:left="0"/>
              <w:rPr>
                <w:rFonts w:ascii="Times New Roman" w:hAnsi="Times New Roman" w:cs="Times New Roman"/>
                <w:sz w:val="24"/>
                <w:szCs w:val="24"/>
              </w:rPr>
            </w:pPr>
          </w:p>
        </w:tc>
      </w:tr>
    </w:tbl>
    <w:p w14:paraId="21F068CE" w14:textId="77777777" w:rsidR="00FB34D7" w:rsidRPr="00D94C04" w:rsidRDefault="00FB34D7" w:rsidP="00FB34D7">
      <w:pPr>
        <w:pStyle w:val="ListParagraph"/>
        <w:spacing w:afterLines="30" w:after="72"/>
        <w:rPr>
          <w:rFonts w:ascii="Times New Roman" w:hAnsi="Times New Roman" w:cs="Times New Roman"/>
          <w:sz w:val="24"/>
          <w:szCs w:val="24"/>
        </w:rPr>
      </w:pPr>
    </w:p>
    <w:p w14:paraId="1EF158AA" w14:textId="77777777" w:rsidR="00FB34D7" w:rsidRPr="00D94C04" w:rsidRDefault="00FB34D7" w:rsidP="00FB34D7">
      <w:pPr>
        <w:pStyle w:val="ListParagraph"/>
        <w:numPr>
          <w:ilvl w:val="0"/>
          <w:numId w:val="2"/>
        </w:numPr>
        <w:spacing w:afterLines="30" w:after="72"/>
        <w:rPr>
          <w:rFonts w:ascii="Times New Roman" w:hAnsi="Times New Roman" w:cs="Times New Roman"/>
          <w:sz w:val="24"/>
          <w:szCs w:val="24"/>
        </w:rPr>
      </w:pPr>
      <w:r w:rsidRPr="00D94C04">
        <w:rPr>
          <w:rFonts w:ascii="Times New Roman" w:hAnsi="Times New Roman" w:cs="Times New Roman"/>
          <w:sz w:val="24"/>
          <w:szCs w:val="24"/>
        </w:rPr>
        <w:t>Oral exam (40-50min), a profile on your Area of Specialization (end of 2</w:t>
      </w:r>
      <w:r w:rsidRPr="00D94C04">
        <w:rPr>
          <w:rFonts w:ascii="Times New Roman" w:hAnsi="Times New Roman" w:cs="Times New Roman"/>
          <w:sz w:val="24"/>
          <w:szCs w:val="24"/>
          <w:vertAlign w:val="superscript"/>
        </w:rPr>
        <w:t>nd</w:t>
      </w:r>
      <w:r w:rsidRPr="00D94C04">
        <w:rPr>
          <w:rFonts w:ascii="Times New Roman" w:hAnsi="Times New Roman" w:cs="Times New Roman"/>
          <w:sz w:val="24"/>
          <w:szCs w:val="24"/>
        </w:rPr>
        <w:t xml:space="preserve"> year)</w:t>
      </w:r>
    </w:p>
    <w:tbl>
      <w:tblPr>
        <w:tblStyle w:val="TableGrid"/>
        <w:tblW w:w="0" w:type="auto"/>
        <w:tblInd w:w="720" w:type="dxa"/>
        <w:tblLook w:val="04A0" w:firstRow="1" w:lastRow="0" w:firstColumn="1" w:lastColumn="0" w:noHBand="0" w:noVBand="1"/>
      </w:tblPr>
      <w:tblGrid>
        <w:gridCol w:w="4788"/>
        <w:gridCol w:w="4788"/>
      </w:tblGrid>
      <w:tr w:rsidR="00FB34D7" w:rsidRPr="00D94C04" w14:paraId="66D39AB3" w14:textId="77777777" w:rsidTr="000571F9">
        <w:tc>
          <w:tcPr>
            <w:tcW w:w="4788" w:type="dxa"/>
          </w:tcPr>
          <w:p w14:paraId="2BE34395" w14:textId="77777777" w:rsidR="00FB34D7" w:rsidRPr="00D94C04" w:rsidRDefault="00FB34D7"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Date</w:t>
            </w:r>
          </w:p>
        </w:tc>
        <w:tc>
          <w:tcPr>
            <w:tcW w:w="4788" w:type="dxa"/>
          </w:tcPr>
          <w:p w14:paraId="48A46C17" w14:textId="77777777" w:rsidR="00FB34D7" w:rsidRPr="00D94C04" w:rsidRDefault="00FB34D7" w:rsidP="000571F9">
            <w:pPr>
              <w:pStyle w:val="ListParagraph"/>
              <w:spacing w:afterLines="30" w:after="72"/>
              <w:ind w:left="0"/>
              <w:rPr>
                <w:rFonts w:ascii="Times New Roman" w:hAnsi="Times New Roman" w:cs="Times New Roman"/>
                <w:sz w:val="24"/>
                <w:szCs w:val="24"/>
              </w:rPr>
            </w:pPr>
            <w:r w:rsidRPr="00D94C04">
              <w:rPr>
                <w:rFonts w:ascii="Times New Roman" w:hAnsi="Times New Roman" w:cs="Times New Roman"/>
                <w:sz w:val="24"/>
                <w:szCs w:val="24"/>
              </w:rPr>
              <w:t>Result</w:t>
            </w:r>
          </w:p>
        </w:tc>
      </w:tr>
      <w:tr w:rsidR="00FB34D7" w:rsidRPr="00D94C04" w14:paraId="628D56A9" w14:textId="77777777" w:rsidTr="000571F9">
        <w:tc>
          <w:tcPr>
            <w:tcW w:w="4788" w:type="dxa"/>
          </w:tcPr>
          <w:p w14:paraId="5EE2B7E4" w14:textId="77777777" w:rsidR="00FB34D7" w:rsidRPr="00D94C04" w:rsidRDefault="00FB34D7" w:rsidP="000571F9">
            <w:pPr>
              <w:pStyle w:val="ListParagraph"/>
              <w:spacing w:afterLines="30" w:after="72"/>
              <w:ind w:left="0"/>
              <w:rPr>
                <w:rFonts w:ascii="Times New Roman" w:hAnsi="Times New Roman" w:cs="Times New Roman"/>
                <w:sz w:val="24"/>
                <w:szCs w:val="24"/>
              </w:rPr>
            </w:pPr>
          </w:p>
        </w:tc>
        <w:tc>
          <w:tcPr>
            <w:tcW w:w="4788" w:type="dxa"/>
          </w:tcPr>
          <w:p w14:paraId="3AB59120" w14:textId="77777777" w:rsidR="00FB34D7" w:rsidRPr="00D94C04" w:rsidRDefault="00FB34D7" w:rsidP="000571F9">
            <w:pPr>
              <w:pStyle w:val="ListParagraph"/>
              <w:spacing w:afterLines="30" w:after="72"/>
              <w:ind w:left="0"/>
              <w:rPr>
                <w:rFonts w:ascii="Times New Roman" w:hAnsi="Times New Roman" w:cs="Times New Roman"/>
                <w:sz w:val="24"/>
                <w:szCs w:val="24"/>
              </w:rPr>
            </w:pPr>
          </w:p>
        </w:tc>
      </w:tr>
    </w:tbl>
    <w:p w14:paraId="634269A9" w14:textId="77777777" w:rsidR="00FB34D7" w:rsidRPr="00D94C04" w:rsidRDefault="00FB34D7" w:rsidP="00FB34D7">
      <w:pPr>
        <w:spacing w:afterLines="30" w:after="72"/>
        <w:rPr>
          <w:rFonts w:ascii="Times New Roman" w:hAnsi="Times New Roman" w:cs="Times New Roman"/>
          <w:b/>
          <w:sz w:val="24"/>
          <w:szCs w:val="24"/>
        </w:rPr>
      </w:pPr>
    </w:p>
    <w:p w14:paraId="05DC5130" w14:textId="77777777" w:rsidR="00FB34D7" w:rsidRPr="00D94C04" w:rsidRDefault="00FB34D7" w:rsidP="00FB34D7">
      <w:pPr>
        <w:spacing w:afterLines="30" w:after="72"/>
        <w:rPr>
          <w:rFonts w:ascii="Times New Roman" w:hAnsi="Times New Roman" w:cs="Times New Roman"/>
          <w:sz w:val="24"/>
          <w:szCs w:val="24"/>
        </w:rPr>
      </w:pPr>
      <w:r w:rsidRPr="00D94C04">
        <w:rPr>
          <w:rFonts w:ascii="Times New Roman" w:hAnsi="Times New Roman" w:cs="Times New Roman"/>
          <w:sz w:val="24"/>
          <w:szCs w:val="24"/>
        </w:rPr>
        <w:t>For additional information, please see the Study of Religion degree requirements and graduate student handbook.</w:t>
      </w:r>
    </w:p>
    <w:p w14:paraId="70235B47" w14:textId="77777777" w:rsidR="00ED1B69" w:rsidRPr="00947A68" w:rsidRDefault="00ED1B69" w:rsidP="00ED1B69">
      <w:pPr>
        <w:rPr>
          <w:rFonts w:asciiTheme="majorHAnsi" w:hAnsiTheme="majorHAnsi"/>
        </w:rPr>
      </w:pPr>
    </w:p>
    <w:sectPr w:rsidR="00ED1B69" w:rsidRPr="00947A68" w:rsidSect="007E5D8C">
      <w:footerReference w:type="default" r:id="rId4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rchana Venkatesan" w:date="2023-07-17T14:56:00Z" w:initials="AV">
    <w:p w14:paraId="4671A3B8" w14:textId="77777777" w:rsidR="00425A97" w:rsidRDefault="00425A97" w:rsidP="00450E7C">
      <w:pPr>
        <w:pStyle w:val="CommentText"/>
      </w:pPr>
      <w:r>
        <w:rPr>
          <w:rStyle w:val="CommentReference"/>
        </w:rPr>
        <w:annotationRef/>
      </w:r>
      <w:r>
        <w:t>We changed this to after the 2-year exams in the new degree requirements.</w:t>
      </w:r>
    </w:p>
  </w:comment>
  <w:comment w:id="52" w:author="Archana Venkatesan" w:date="2023-07-17T14:58:00Z" w:initials="AV">
    <w:p w14:paraId="369444EE" w14:textId="77777777" w:rsidR="00425A97" w:rsidRDefault="00425A97" w:rsidP="00FD0904">
      <w:pPr>
        <w:pStyle w:val="CommentText"/>
      </w:pPr>
      <w:r>
        <w:rPr>
          <w:rStyle w:val="CommentReference"/>
        </w:rPr>
        <w:annotationRef/>
      </w:r>
      <w:r>
        <w:t>This is no longer accurate. It should match the 2022 degree requirements. Prelim exam is the MA exam.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1A3B8" w15:done="0"/>
  <w15:commentEx w15:paraId="369444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D538" w16cex:dateUtc="2023-07-17T21:56:00Z"/>
  <w16cex:commentExtensible w16cex:durableId="285FD5B3" w16cex:dateUtc="2023-07-17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1A3B8" w16cid:durableId="285FD538"/>
  <w16cid:commentId w16cid:paraId="369444EE" w16cid:durableId="285FD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9F59" w14:textId="77777777" w:rsidR="00933B4C" w:rsidRDefault="00933B4C" w:rsidP="009949FD">
      <w:pPr>
        <w:spacing w:after="0" w:line="240" w:lineRule="auto"/>
      </w:pPr>
      <w:r>
        <w:separator/>
      </w:r>
    </w:p>
  </w:endnote>
  <w:endnote w:type="continuationSeparator" w:id="0">
    <w:p w14:paraId="247BEFD3" w14:textId="77777777" w:rsidR="00933B4C" w:rsidRDefault="00933B4C" w:rsidP="0099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7F3A" w14:textId="50C09D09" w:rsidR="00D370A7" w:rsidRDefault="00D370A7">
    <w:pPr>
      <w:pStyle w:val="Footer"/>
      <w:jc w:val="right"/>
    </w:pPr>
    <w:r>
      <w:tab/>
    </w:r>
    <w:r>
      <w:tab/>
      <w:t xml:space="preserve"> </w:t>
    </w:r>
    <w:sdt>
      <w:sdtPr>
        <w:id w:val="1313595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4AB2">
          <w:rPr>
            <w:noProof/>
          </w:rPr>
          <w:t>5</w:t>
        </w:r>
        <w:r>
          <w:rPr>
            <w:noProof/>
          </w:rPr>
          <w:fldChar w:fldCharType="end"/>
        </w:r>
      </w:sdtContent>
    </w:sdt>
  </w:p>
  <w:p w14:paraId="1CADA8D1" w14:textId="77777777" w:rsidR="00D370A7" w:rsidRDefault="00D3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2964" w14:textId="77777777" w:rsidR="00933B4C" w:rsidRDefault="00933B4C" w:rsidP="009949FD">
      <w:pPr>
        <w:spacing w:after="0" w:line="240" w:lineRule="auto"/>
      </w:pPr>
      <w:r>
        <w:separator/>
      </w:r>
    </w:p>
  </w:footnote>
  <w:footnote w:type="continuationSeparator" w:id="0">
    <w:p w14:paraId="62E2D2E2" w14:textId="77777777" w:rsidR="00933B4C" w:rsidRDefault="00933B4C" w:rsidP="00994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EDB"/>
    <w:multiLevelType w:val="multilevel"/>
    <w:tmpl w:val="FEC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C08A3"/>
    <w:multiLevelType w:val="hybridMultilevel"/>
    <w:tmpl w:val="950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2742"/>
    <w:multiLevelType w:val="multilevel"/>
    <w:tmpl w:val="96F8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6415F"/>
    <w:multiLevelType w:val="hybridMultilevel"/>
    <w:tmpl w:val="143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718296">
    <w:abstractNumId w:val="3"/>
  </w:num>
  <w:num w:numId="2" w16cid:durableId="192235262">
    <w:abstractNumId w:val="1"/>
  </w:num>
  <w:num w:numId="3" w16cid:durableId="1847864925">
    <w:abstractNumId w:val="2"/>
  </w:num>
  <w:num w:numId="4" w16cid:durableId="15597857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hana Venkatesan">
    <w15:presenceInfo w15:providerId="AD" w15:userId="S::avenkatesan@ucdavis.edu::0a038528-70e6-4486-bfac-e6d32eaa8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69"/>
    <w:rsid w:val="00022B0B"/>
    <w:rsid w:val="00036D58"/>
    <w:rsid w:val="000571F9"/>
    <w:rsid w:val="000D4AB2"/>
    <w:rsid w:val="00226B35"/>
    <w:rsid w:val="003213A9"/>
    <w:rsid w:val="00366CBA"/>
    <w:rsid w:val="003C5E15"/>
    <w:rsid w:val="003F41F3"/>
    <w:rsid w:val="004161BF"/>
    <w:rsid w:val="00425A97"/>
    <w:rsid w:val="00453BDC"/>
    <w:rsid w:val="004A55BD"/>
    <w:rsid w:val="004C1F8C"/>
    <w:rsid w:val="004C737D"/>
    <w:rsid w:val="004F0F42"/>
    <w:rsid w:val="0051467F"/>
    <w:rsid w:val="00546DC2"/>
    <w:rsid w:val="005C63D6"/>
    <w:rsid w:val="005D16C9"/>
    <w:rsid w:val="005E037E"/>
    <w:rsid w:val="0060649E"/>
    <w:rsid w:val="00622030"/>
    <w:rsid w:val="006C3DC7"/>
    <w:rsid w:val="006D2F09"/>
    <w:rsid w:val="006E1B70"/>
    <w:rsid w:val="00707B85"/>
    <w:rsid w:val="007320E6"/>
    <w:rsid w:val="00793E4D"/>
    <w:rsid w:val="007C672D"/>
    <w:rsid w:val="007E5D8C"/>
    <w:rsid w:val="007F0406"/>
    <w:rsid w:val="007F25A3"/>
    <w:rsid w:val="00803654"/>
    <w:rsid w:val="008318BC"/>
    <w:rsid w:val="008D6E68"/>
    <w:rsid w:val="00933B4C"/>
    <w:rsid w:val="00947A68"/>
    <w:rsid w:val="00961769"/>
    <w:rsid w:val="009949FD"/>
    <w:rsid w:val="009A335A"/>
    <w:rsid w:val="009B01AC"/>
    <w:rsid w:val="009B0595"/>
    <w:rsid w:val="00A33773"/>
    <w:rsid w:val="00A83E14"/>
    <w:rsid w:val="00A9188B"/>
    <w:rsid w:val="00AA3EAC"/>
    <w:rsid w:val="00AC7A01"/>
    <w:rsid w:val="00B4680A"/>
    <w:rsid w:val="00B768F2"/>
    <w:rsid w:val="00B76B8B"/>
    <w:rsid w:val="00BE687E"/>
    <w:rsid w:val="00BE6DB0"/>
    <w:rsid w:val="00C40BD1"/>
    <w:rsid w:val="00C96983"/>
    <w:rsid w:val="00CC110D"/>
    <w:rsid w:val="00D20654"/>
    <w:rsid w:val="00D370A7"/>
    <w:rsid w:val="00DD7A1D"/>
    <w:rsid w:val="00E344D0"/>
    <w:rsid w:val="00E40EF0"/>
    <w:rsid w:val="00E6729F"/>
    <w:rsid w:val="00ED1B69"/>
    <w:rsid w:val="00F54039"/>
    <w:rsid w:val="00FB34D7"/>
    <w:rsid w:val="00FB4018"/>
    <w:rsid w:val="00FC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01E9"/>
  <w15:docId w15:val="{32E47B79-E53A-4614-889B-A66D09C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6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1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B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D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ED1B69"/>
    <w:rPr>
      <w:color w:val="0000FF"/>
      <w:u w:val="single"/>
    </w:rPr>
  </w:style>
  <w:style w:type="paragraph" w:styleId="NormalWeb">
    <w:name w:val="Normal (Web)"/>
    <w:basedOn w:val="Normal"/>
    <w:rsid w:val="003F41F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A335A"/>
    <w:pPr>
      <w:outlineLvl w:val="9"/>
    </w:pPr>
    <w:rPr>
      <w:lang w:eastAsia="ja-JP"/>
    </w:rPr>
  </w:style>
  <w:style w:type="paragraph" w:styleId="TOC1">
    <w:name w:val="toc 1"/>
    <w:basedOn w:val="Normal"/>
    <w:next w:val="Normal"/>
    <w:autoRedefine/>
    <w:uiPriority w:val="39"/>
    <w:unhideWhenUsed/>
    <w:rsid w:val="009A335A"/>
    <w:pPr>
      <w:spacing w:after="100"/>
    </w:pPr>
  </w:style>
  <w:style w:type="paragraph" w:styleId="TOC2">
    <w:name w:val="toc 2"/>
    <w:basedOn w:val="Normal"/>
    <w:next w:val="Normal"/>
    <w:autoRedefine/>
    <w:uiPriority w:val="39"/>
    <w:unhideWhenUsed/>
    <w:rsid w:val="009A335A"/>
    <w:pPr>
      <w:spacing w:after="100"/>
      <w:ind w:left="220"/>
    </w:pPr>
  </w:style>
  <w:style w:type="paragraph" w:styleId="BalloonText">
    <w:name w:val="Balloon Text"/>
    <w:basedOn w:val="Normal"/>
    <w:link w:val="BalloonTextChar"/>
    <w:uiPriority w:val="99"/>
    <w:semiHidden/>
    <w:unhideWhenUsed/>
    <w:rsid w:val="009A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5A"/>
    <w:rPr>
      <w:rFonts w:ascii="Tahoma" w:hAnsi="Tahoma" w:cs="Tahoma"/>
      <w:sz w:val="16"/>
      <w:szCs w:val="16"/>
    </w:rPr>
  </w:style>
  <w:style w:type="character" w:styleId="FollowedHyperlink">
    <w:name w:val="FollowedHyperlink"/>
    <w:basedOn w:val="DefaultParagraphFont"/>
    <w:uiPriority w:val="99"/>
    <w:semiHidden/>
    <w:unhideWhenUsed/>
    <w:rsid w:val="00036D58"/>
    <w:rPr>
      <w:color w:val="800080" w:themeColor="followedHyperlink"/>
      <w:u w:val="single"/>
    </w:rPr>
  </w:style>
  <w:style w:type="table" w:styleId="TableGrid">
    <w:name w:val="Table Grid"/>
    <w:basedOn w:val="TableNormal"/>
    <w:uiPriority w:val="59"/>
    <w:rsid w:val="007E5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8C"/>
    <w:pPr>
      <w:ind w:left="720"/>
      <w:contextualSpacing/>
    </w:pPr>
  </w:style>
  <w:style w:type="paragraph" w:styleId="Header">
    <w:name w:val="header"/>
    <w:basedOn w:val="Normal"/>
    <w:link w:val="HeaderChar"/>
    <w:uiPriority w:val="99"/>
    <w:unhideWhenUsed/>
    <w:rsid w:val="007E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8C"/>
  </w:style>
  <w:style w:type="paragraph" w:styleId="Footer">
    <w:name w:val="footer"/>
    <w:basedOn w:val="Normal"/>
    <w:link w:val="FooterChar"/>
    <w:uiPriority w:val="99"/>
    <w:unhideWhenUsed/>
    <w:rsid w:val="0099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FD"/>
  </w:style>
  <w:style w:type="character" w:styleId="UnresolvedMention">
    <w:name w:val="Unresolved Mention"/>
    <w:basedOn w:val="DefaultParagraphFont"/>
    <w:uiPriority w:val="99"/>
    <w:semiHidden/>
    <w:unhideWhenUsed/>
    <w:rsid w:val="004C1F8C"/>
    <w:rPr>
      <w:color w:val="605E5C"/>
      <w:shd w:val="clear" w:color="auto" w:fill="E1DFDD"/>
    </w:rPr>
  </w:style>
  <w:style w:type="paragraph" w:customStyle="1" w:styleId="custom-cursor-default-hover">
    <w:name w:val="custom-cursor-default-hover"/>
    <w:basedOn w:val="Normal"/>
    <w:rsid w:val="004C1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cursor-default-hover1">
    <w:name w:val="custom-cursor-default-hover1"/>
    <w:basedOn w:val="DefaultParagraphFont"/>
    <w:rsid w:val="004C1F8C"/>
  </w:style>
  <w:style w:type="character" w:customStyle="1" w:styleId="custom-cursor-on-hover">
    <w:name w:val="custom-cursor-on-hover"/>
    <w:basedOn w:val="DefaultParagraphFont"/>
    <w:rsid w:val="004C1F8C"/>
  </w:style>
  <w:style w:type="character" w:styleId="Emphasis">
    <w:name w:val="Emphasis"/>
    <w:basedOn w:val="DefaultParagraphFont"/>
    <w:uiPriority w:val="20"/>
    <w:qFormat/>
    <w:rsid w:val="004C1F8C"/>
    <w:rPr>
      <w:i/>
      <w:iCs/>
    </w:rPr>
  </w:style>
  <w:style w:type="character" w:styleId="Strong">
    <w:name w:val="Strong"/>
    <w:basedOn w:val="DefaultParagraphFont"/>
    <w:uiPriority w:val="22"/>
    <w:qFormat/>
    <w:rsid w:val="004C1F8C"/>
    <w:rPr>
      <w:b/>
      <w:bCs/>
    </w:rPr>
  </w:style>
  <w:style w:type="character" w:styleId="CommentReference">
    <w:name w:val="annotation reference"/>
    <w:basedOn w:val="DefaultParagraphFont"/>
    <w:uiPriority w:val="99"/>
    <w:semiHidden/>
    <w:unhideWhenUsed/>
    <w:rsid w:val="00425A97"/>
    <w:rPr>
      <w:sz w:val="16"/>
      <w:szCs w:val="16"/>
    </w:rPr>
  </w:style>
  <w:style w:type="paragraph" w:styleId="CommentText">
    <w:name w:val="annotation text"/>
    <w:basedOn w:val="Normal"/>
    <w:link w:val="CommentTextChar"/>
    <w:uiPriority w:val="99"/>
    <w:unhideWhenUsed/>
    <w:rsid w:val="00425A97"/>
    <w:pPr>
      <w:spacing w:line="240" w:lineRule="auto"/>
    </w:pPr>
    <w:rPr>
      <w:sz w:val="20"/>
      <w:szCs w:val="20"/>
    </w:rPr>
  </w:style>
  <w:style w:type="character" w:customStyle="1" w:styleId="CommentTextChar">
    <w:name w:val="Comment Text Char"/>
    <w:basedOn w:val="DefaultParagraphFont"/>
    <w:link w:val="CommentText"/>
    <w:uiPriority w:val="99"/>
    <w:rsid w:val="00425A97"/>
    <w:rPr>
      <w:sz w:val="20"/>
      <w:szCs w:val="20"/>
    </w:rPr>
  </w:style>
  <w:style w:type="paragraph" w:styleId="CommentSubject">
    <w:name w:val="annotation subject"/>
    <w:basedOn w:val="CommentText"/>
    <w:next w:val="CommentText"/>
    <w:link w:val="CommentSubjectChar"/>
    <w:uiPriority w:val="99"/>
    <w:semiHidden/>
    <w:unhideWhenUsed/>
    <w:rsid w:val="00425A97"/>
    <w:rPr>
      <w:b/>
      <w:bCs/>
    </w:rPr>
  </w:style>
  <w:style w:type="character" w:customStyle="1" w:styleId="CommentSubjectChar">
    <w:name w:val="Comment Subject Char"/>
    <w:basedOn w:val="CommentTextChar"/>
    <w:link w:val="CommentSubject"/>
    <w:uiPriority w:val="99"/>
    <w:semiHidden/>
    <w:rsid w:val="00425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4304">
      <w:bodyDiv w:val="1"/>
      <w:marLeft w:val="0"/>
      <w:marRight w:val="0"/>
      <w:marTop w:val="0"/>
      <w:marBottom w:val="0"/>
      <w:divBdr>
        <w:top w:val="none" w:sz="0" w:space="0" w:color="auto"/>
        <w:left w:val="none" w:sz="0" w:space="0" w:color="auto"/>
        <w:bottom w:val="none" w:sz="0" w:space="0" w:color="auto"/>
        <w:right w:val="none" w:sz="0" w:space="0" w:color="auto"/>
      </w:divBdr>
    </w:div>
    <w:div w:id="751320766">
      <w:bodyDiv w:val="1"/>
      <w:marLeft w:val="0"/>
      <w:marRight w:val="0"/>
      <w:marTop w:val="0"/>
      <w:marBottom w:val="0"/>
      <w:divBdr>
        <w:top w:val="none" w:sz="0" w:space="0" w:color="auto"/>
        <w:left w:val="none" w:sz="0" w:space="0" w:color="auto"/>
        <w:bottom w:val="none" w:sz="0" w:space="0" w:color="auto"/>
        <w:right w:val="none" w:sz="0" w:space="0" w:color="auto"/>
      </w:divBdr>
    </w:div>
    <w:div w:id="12892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resources.ucdavis.edu/local_resources/forms/D068-aggiecard.pdf" TargetMode="External"/><Relationship Id="rId18" Type="http://schemas.openxmlformats.org/officeDocument/2006/relationships/hyperlink" Target="%20https:/library.ucdavis.edu/" TargetMode="External"/><Relationship Id="rId26" Type="http://schemas.openxmlformats.org/officeDocument/2006/relationships/hyperlink" Target="https://registrarnew.sf.ucdavis.edu/records/diploma" TargetMode="External"/><Relationship Id="rId39" Type="http://schemas.openxmlformats.org/officeDocument/2006/relationships/hyperlink" Target="http://www.aarweb.org/" TargetMode="External"/><Relationship Id="rId21" Type="http://schemas.openxmlformats.org/officeDocument/2006/relationships/hyperlink" Target="http://registrar.ucdavis.edu/records/diploma.cfm" TargetMode="External"/><Relationship Id="rId34" Type="http://schemas.microsoft.com/office/2011/relationships/commentsExtended" Target="commentsExtended.xml"/><Relationship Id="rId42" Type="http://schemas.openxmlformats.org/officeDocument/2006/relationships/hyperlink" Target="https://gradpathways.ucdavis.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ar.ucdavis.edu/records/aggiecard-photo-submit/photo-samples" TargetMode="External"/><Relationship Id="rId29" Type="http://schemas.openxmlformats.org/officeDocument/2006/relationships/hyperlink" Target="http://shcs.ucdavis.edu/" TargetMode="External"/><Relationship Id="rId11" Type="http://schemas.openxmlformats.org/officeDocument/2006/relationships/hyperlink" Target="http://registrar.ucdavis.edu/calendar/registration.cfm" TargetMode="External"/><Relationship Id="rId24" Type="http://schemas.openxmlformats.org/officeDocument/2006/relationships/hyperlink" Target="https://registrarnew.sf.ucdavis.edu/records/verifications" TargetMode="External"/><Relationship Id="rId32" Type="http://schemas.openxmlformats.org/officeDocument/2006/relationships/hyperlink" Target="https://religionsgrad.ucdavis.edu/resources-0" TargetMode="External"/><Relationship Id="rId37" Type="http://schemas.openxmlformats.org/officeDocument/2006/relationships/hyperlink" Target="http://gradstudies.ucdavis.edu/forms/" TargetMode="External"/><Relationship Id="rId40" Type="http://schemas.openxmlformats.org/officeDocument/2006/relationships/hyperlink" Target="http://chronicle.com" TargetMode="External"/><Relationship Id="rId45" Type="http://schemas.openxmlformats.org/officeDocument/2006/relationships/hyperlink" Target="http://gradstudies.ucdavis.edu/students/filing.html" TargetMode="External"/><Relationship Id="rId5" Type="http://schemas.openxmlformats.org/officeDocument/2006/relationships/webSettings" Target="webSettings.xml"/><Relationship Id="rId15" Type="http://schemas.openxmlformats.org/officeDocument/2006/relationships/hyperlink" Target="http://registrar.ucdavis.edu/records/aggiecard-photo-submit/photo-samples" TargetMode="External"/><Relationship Id="rId23" Type="http://schemas.openxmlformats.org/officeDocument/2006/relationships/hyperlink" Target="https://registrarnew.sf.ucdavis.edu/records/transcripts/" TargetMode="External"/><Relationship Id="rId28" Type="http://schemas.openxmlformats.org/officeDocument/2006/relationships/hyperlink" Target="http://gradstudies.ucdavis.edu/forms/" TargetMode="External"/><Relationship Id="rId36" Type="http://schemas.microsoft.com/office/2018/08/relationships/commentsExtensible" Target="commentsExtensible.xml"/><Relationship Id="rId49" Type="http://schemas.microsoft.com/office/2011/relationships/people" Target="people.xml"/><Relationship Id="rId10" Type="http://schemas.openxmlformats.org/officeDocument/2006/relationships/hyperlink" Target="http://catalog.ucdavis.edu/" TargetMode="External"/><Relationship Id="rId19" Type="http://schemas.openxmlformats.org/officeDocument/2006/relationships/hyperlink" Target="https://registrar.ucdavis.edu/tuition/residence" TargetMode="External"/><Relationship Id="rId31" Type="http://schemas.openxmlformats.org/officeDocument/2006/relationships/hyperlink" Target="https://grad.ucdavis.edu/graduate-program-roles-and-responsibilities" TargetMode="External"/><Relationship Id="rId44" Type="http://schemas.openxmlformats.org/officeDocument/2006/relationships/hyperlink" Target="http://gradstudies.ucdavis.edu/commencement/" TargetMode="External"/><Relationship Id="rId4" Type="http://schemas.openxmlformats.org/officeDocument/2006/relationships/settings" Target="settings.xml"/><Relationship Id="rId9" Type="http://schemas.openxmlformats.org/officeDocument/2006/relationships/hyperlink" Target="http://registrar.ucdavis.edu/registration/register/index.cfm" TargetMode="External"/><Relationship Id="rId14" Type="http://schemas.openxmlformats.org/officeDocument/2006/relationships/hyperlink" Target="mailto:registrar@ucdavis.edu" TargetMode="External"/><Relationship Id="rId22" Type="http://schemas.openxmlformats.org/officeDocument/2006/relationships/hyperlink" Target="https://registrarnew.sf.ucdavis.edu/records/transcripts/" TargetMode="External"/><Relationship Id="rId27" Type="http://schemas.openxmlformats.org/officeDocument/2006/relationships/hyperlink" Target="https://siss.ucdavis.edu/fees-and-tuition" TargetMode="External"/><Relationship Id="rId30" Type="http://schemas.openxmlformats.org/officeDocument/2006/relationships/hyperlink" Target="http://gradstudies.ucdavis.edu/students/handbook/GS201_GraduateStudentGuide.pdf" TargetMode="External"/><Relationship Id="rId35" Type="http://schemas.microsoft.com/office/2016/09/relationships/commentsIds" Target="commentsIds.xml"/><Relationship Id="rId43" Type="http://schemas.openxmlformats.org/officeDocument/2006/relationships/hyperlink" Target="https://gradpathways.ucdavis.edu/core-competencies" TargetMode="External"/><Relationship Id="rId48" Type="http://schemas.openxmlformats.org/officeDocument/2006/relationships/fontTable" Target="fontTable.xml"/><Relationship Id="rId8" Type="http://schemas.openxmlformats.org/officeDocument/2006/relationships/hyperlink" Target="https://computingaccounts.ucdavis.edu/cgi-bin/services/index.cgi" TargetMode="External"/><Relationship Id="rId3" Type="http://schemas.openxmlformats.org/officeDocument/2006/relationships/styles" Target="styles.xml"/><Relationship Id="rId12" Type="http://schemas.openxmlformats.org/officeDocument/2006/relationships/hyperlink" Target="http://registrar.ucdavis.edu/records/aggiecard.cfm" TargetMode="External"/><Relationship Id="rId17" Type="http://schemas.openxmlformats.org/officeDocument/2006/relationships/hyperlink" Target="https://library.ucdavis.edu/library-accounts/" TargetMode="External"/><Relationship Id="rId25" Type="http://schemas.openxmlformats.org/officeDocument/2006/relationships/hyperlink" Target="https://registrarnew.sf.ucdavis.edu/records/transcripts/" TargetMode="External"/><Relationship Id="rId33" Type="http://schemas.openxmlformats.org/officeDocument/2006/relationships/comments" Target="comments.xml"/><Relationship Id="rId38" Type="http://schemas.openxmlformats.org/officeDocument/2006/relationships/hyperlink" Target="http://www.h-net.org/" TargetMode="External"/><Relationship Id="rId46" Type="http://schemas.openxmlformats.org/officeDocument/2006/relationships/hyperlink" Target="http://registrar.ucdavis.edu/html/diplomas.html" TargetMode="External"/><Relationship Id="rId20" Type="http://schemas.openxmlformats.org/officeDocument/2006/relationships/hyperlink" Target="http://registrar.ucdavis.edu/records/transcripts/index.cfm" TargetMode="External"/><Relationship Id="rId41" Type="http://schemas.openxmlformats.org/officeDocument/2006/relationships/hyperlink" Target="https://iccweb.ucdavis.edu/graduates/index.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D887-180A-4266-8C49-25D60439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Maria Ruby</cp:lastModifiedBy>
  <cp:revision>2</cp:revision>
  <dcterms:created xsi:type="dcterms:W3CDTF">2023-07-21T00:11:00Z</dcterms:created>
  <dcterms:modified xsi:type="dcterms:W3CDTF">2023-07-21T00:11:00Z</dcterms:modified>
</cp:coreProperties>
</file>